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黑体" w:hAnsi="宋体" w:eastAsia="黑体" w:cs="黑体"/>
          <w:i w:val="0"/>
          <w:iCs w:val="0"/>
          <w:color w:val="000000"/>
          <w:kern w:val="0"/>
          <w:sz w:val="30"/>
          <w:szCs w:val="30"/>
          <w:u w:val="none"/>
          <w:lang w:val="en-US" w:eastAsia="zh-CN" w:bidi="ar"/>
        </w:rPr>
      </w:pPr>
      <w:r>
        <w:rPr>
          <w:rFonts w:hint="eastAsia" w:ascii="黑体" w:hAnsi="宋体" w:eastAsia="黑体" w:cs="黑体"/>
          <w:i w:val="0"/>
          <w:iCs w:val="0"/>
          <w:color w:val="000000"/>
          <w:kern w:val="0"/>
          <w:sz w:val="30"/>
          <w:szCs w:val="30"/>
          <w:u w:val="none"/>
          <w:lang w:val="en-US" w:eastAsia="zh-CN" w:bidi="ar"/>
        </w:rPr>
        <w:t>附件1</w:t>
      </w:r>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成都石化工业学校</w:t>
      </w:r>
    </w:p>
    <w:p>
      <w:pPr>
        <w:keepNext w:val="0"/>
        <w:keepLines w:val="0"/>
        <w:widowControl/>
        <w:suppressLineNumbers w:val="0"/>
        <w:ind w:firstLine="1280" w:firstLineChars="400"/>
        <w:jc w:val="both"/>
        <w:textAlignment w:val="cente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造价咨询、竣工结算审计服务代理机构比选</w:t>
      </w:r>
      <w:bookmarkStart w:id="0" w:name="_GoBack"/>
      <w:bookmarkEnd w:id="0"/>
    </w:p>
    <w:p>
      <w:pPr>
        <w:keepNext w:val="0"/>
        <w:keepLines w:val="0"/>
        <w:widowControl/>
        <w:suppressLineNumbers w:val="0"/>
        <w:ind w:firstLine="3200" w:firstLineChars="1000"/>
        <w:jc w:val="both"/>
        <w:textAlignment w:val="cente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综合评分细则</w:t>
      </w:r>
    </w:p>
    <w:tbl>
      <w:tblPr>
        <w:tblStyle w:val="3"/>
        <w:tblpPr w:leftFromText="180" w:rightFromText="180" w:vertAnchor="text" w:horzAnchor="page" w:tblpXSpec="center" w:tblpY="553"/>
        <w:tblOverlap w:val="never"/>
        <w:tblW w:w="87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9"/>
        <w:gridCol w:w="1550"/>
        <w:gridCol w:w="735"/>
        <w:gridCol w:w="4590"/>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序号</w:t>
            </w:r>
          </w:p>
        </w:tc>
        <w:tc>
          <w:tcPr>
            <w:tcW w:w="1550" w:type="dxa"/>
            <w:tcBorders>
              <w:top w:val="single" w:color="000000" w:sz="4" w:space="0"/>
              <w:left w:val="single" w:color="000000" w:sz="4" w:space="0"/>
              <w:bottom w:val="nil"/>
              <w:right w:val="single" w:color="000000" w:sz="4" w:space="0"/>
            </w:tcBorders>
            <w:shd w:val="clear" w:color="auto" w:fill="auto"/>
            <w:noWrap/>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评分项目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分值</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评分标准</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1</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投标报价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rPr>
            </w:pPr>
            <w:r>
              <w:rPr>
                <w:rFonts w:hint="eastAsia" w:ascii="宋体" w:hAnsi="宋体" w:eastAsia="宋体" w:cs="宋体"/>
                <w:szCs w:val="21"/>
                <w:lang w:val="en-US" w:eastAsia="zh-CN"/>
              </w:rPr>
              <w:t>15分</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以本次通过资格审查及初步评审的有效投标人的最低投标报价为评审基准价，其价格分为满分。其他</w:t>
            </w:r>
            <w:r>
              <w:rPr>
                <w:rFonts w:hint="eastAsia" w:ascii="宋体" w:hAnsi="宋体" w:eastAsia="宋体" w:cs="宋体"/>
                <w:szCs w:val="21"/>
                <w:lang w:eastAsia="zh-CN"/>
              </w:rPr>
              <w:t>投标人</w:t>
            </w:r>
            <w:r>
              <w:rPr>
                <w:rFonts w:hint="eastAsia" w:ascii="宋体" w:hAnsi="宋体" w:eastAsia="宋体" w:cs="宋体"/>
                <w:szCs w:val="21"/>
              </w:rPr>
              <w:t>的价格分统一按照下列公式计算：</w:t>
            </w:r>
            <w:r>
              <w:rPr>
                <w:rFonts w:hint="eastAsia" w:ascii="宋体" w:hAnsi="宋体" w:eastAsia="宋体" w:cs="宋体"/>
                <w:szCs w:val="21"/>
                <w:lang w:eastAsia="zh-CN"/>
              </w:rPr>
              <w:t>投标</w:t>
            </w:r>
            <w:r>
              <w:rPr>
                <w:rFonts w:hint="eastAsia" w:ascii="宋体" w:hAnsi="宋体" w:eastAsia="宋体" w:cs="宋体"/>
                <w:szCs w:val="21"/>
              </w:rPr>
              <w:t>报价得分=(基准价／</w:t>
            </w:r>
            <w:r>
              <w:rPr>
                <w:rFonts w:hint="eastAsia" w:ascii="宋体" w:hAnsi="宋体" w:eastAsia="宋体" w:cs="宋体"/>
                <w:szCs w:val="21"/>
                <w:lang w:eastAsia="zh-CN"/>
              </w:rPr>
              <w:t>投标</w:t>
            </w:r>
            <w:r>
              <w:rPr>
                <w:rFonts w:hint="eastAsia" w:ascii="宋体" w:hAnsi="宋体" w:eastAsia="宋体" w:cs="宋体"/>
                <w:szCs w:val="21"/>
              </w:rPr>
              <w:t>报价)</w:t>
            </w:r>
            <w:r>
              <w:rPr>
                <w:rFonts w:hint="eastAsia" w:ascii="宋体" w:hAnsi="宋体" w:eastAsia="宋体" w:cs="宋体"/>
                <w:szCs w:val="21"/>
                <w:lang w:val="en-US" w:eastAsia="zh-CN"/>
              </w:rPr>
              <w:t>×</w:t>
            </w:r>
            <w:r>
              <w:rPr>
                <w:rFonts w:hint="eastAsia" w:ascii="宋体" w:hAnsi="宋体" w:eastAsia="宋体" w:cs="宋体"/>
                <w:szCs w:val="21"/>
              </w:rPr>
              <w:t>分值。</w:t>
            </w:r>
          </w:p>
          <w:p>
            <w:pPr>
              <w:numPr>
                <w:ilvl w:val="0"/>
                <w:numId w:val="1"/>
              </w:numPr>
              <w:spacing w:line="360" w:lineRule="auto"/>
              <w:jc w:val="left"/>
              <w:rPr>
                <w:rFonts w:hint="eastAsia" w:ascii="宋体" w:hAnsi="宋体" w:eastAsia="宋体" w:cs="宋体"/>
                <w:szCs w:val="21"/>
                <w:lang w:eastAsia="zh-CN"/>
              </w:rPr>
            </w:pPr>
            <w:r>
              <w:rPr>
                <w:rFonts w:hint="eastAsia" w:ascii="宋体" w:hAnsi="宋体" w:eastAsia="宋体" w:cs="宋体"/>
                <w:szCs w:val="21"/>
              </w:rPr>
              <w:t>编制招标控制</w:t>
            </w:r>
            <w:r>
              <w:rPr>
                <w:rFonts w:hint="eastAsia" w:ascii="宋体" w:hAnsi="宋体" w:eastAsia="宋体" w:cs="宋体"/>
                <w:szCs w:val="21"/>
                <w:lang w:eastAsia="zh-CN"/>
              </w:rPr>
              <w:t>：</w:t>
            </w:r>
          </w:p>
          <w:p>
            <w:pPr>
              <w:numPr>
                <w:ilvl w:val="0"/>
                <w:numId w:val="0"/>
              </w:numPr>
              <w:spacing w:line="360" w:lineRule="auto"/>
              <w:jc w:val="left"/>
              <w:rPr>
                <w:rFonts w:hint="eastAsia" w:ascii="宋体" w:hAnsi="宋体" w:eastAsia="宋体" w:cs="宋体"/>
                <w:szCs w:val="21"/>
              </w:rPr>
            </w:pPr>
            <w:r>
              <w:rPr>
                <w:rFonts w:hint="eastAsia" w:ascii="宋体" w:hAnsi="宋体" w:eastAsia="宋体" w:cs="宋体"/>
                <w:szCs w:val="21"/>
              </w:rPr>
              <w:t>（1）报价1：（3-8万）（分值为</w:t>
            </w:r>
            <w:r>
              <w:rPr>
                <w:rFonts w:hint="eastAsia" w:ascii="宋体" w:hAnsi="宋体" w:eastAsia="宋体" w:cs="宋体"/>
                <w:szCs w:val="21"/>
                <w:lang w:val="en-US" w:eastAsia="zh-CN"/>
              </w:rPr>
              <w:t>2.5</w:t>
            </w:r>
            <w:r>
              <w:rPr>
                <w:rFonts w:hint="eastAsia" w:ascii="宋体" w:hAnsi="宋体" w:eastAsia="宋体" w:cs="宋体"/>
                <w:szCs w:val="21"/>
              </w:rPr>
              <w:t>分）；</w:t>
            </w:r>
          </w:p>
          <w:p>
            <w:pPr>
              <w:spacing w:line="360" w:lineRule="auto"/>
              <w:jc w:val="left"/>
              <w:rPr>
                <w:rFonts w:hint="eastAsia" w:ascii="宋体" w:hAnsi="宋体" w:eastAsia="宋体" w:cs="宋体"/>
                <w:szCs w:val="21"/>
              </w:rPr>
            </w:pPr>
            <w:r>
              <w:rPr>
                <w:rFonts w:hint="eastAsia" w:ascii="宋体" w:hAnsi="宋体" w:eastAsia="宋体" w:cs="宋体"/>
                <w:szCs w:val="21"/>
              </w:rPr>
              <w:t>（2）报价2：（</w:t>
            </w:r>
            <w:r>
              <w:rPr>
                <w:rFonts w:hint="eastAsia" w:ascii="宋体" w:hAnsi="宋体" w:eastAsia="宋体" w:cs="宋体"/>
                <w:szCs w:val="21"/>
                <w:lang w:val="en-US" w:eastAsia="zh-CN"/>
              </w:rPr>
              <w:t>8</w:t>
            </w:r>
            <w:r>
              <w:rPr>
                <w:rFonts w:hint="eastAsia" w:ascii="宋体" w:hAnsi="宋体" w:eastAsia="宋体" w:cs="宋体"/>
                <w:szCs w:val="21"/>
              </w:rPr>
              <w:t>-</w:t>
            </w:r>
            <w:r>
              <w:rPr>
                <w:rFonts w:hint="eastAsia" w:ascii="宋体" w:hAnsi="宋体" w:eastAsia="宋体" w:cs="宋体"/>
                <w:szCs w:val="21"/>
                <w:lang w:val="en-US" w:eastAsia="zh-CN"/>
              </w:rPr>
              <w:t>100</w:t>
            </w:r>
            <w:r>
              <w:rPr>
                <w:rFonts w:hint="eastAsia" w:ascii="宋体" w:hAnsi="宋体" w:eastAsia="宋体" w:cs="宋体"/>
                <w:szCs w:val="21"/>
              </w:rPr>
              <w:t>万）（分值为</w:t>
            </w:r>
            <w:r>
              <w:rPr>
                <w:rFonts w:hint="eastAsia" w:ascii="宋体" w:hAnsi="宋体" w:eastAsia="宋体" w:cs="宋体"/>
                <w:szCs w:val="21"/>
                <w:lang w:val="en-US" w:eastAsia="zh-CN"/>
              </w:rPr>
              <w:t>2.5</w:t>
            </w:r>
            <w:r>
              <w:rPr>
                <w:rFonts w:hint="eastAsia" w:ascii="宋体" w:hAnsi="宋体" w:eastAsia="宋体" w:cs="宋体"/>
                <w:szCs w:val="21"/>
              </w:rPr>
              <w:t>分）；</w:t>
            </w:r>
          </w:p>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）报价</w:t>
            </w:r>
            <w:r>
              <w:rPr>
                <w:rFonts w:hint="eastAsia" w:ascii="宋体" w:hAnsi="宋体" w:eastAsia="宋体" w:cs="宋体"/>
                <w:szCs w:val="21"/>
                <w:lang w:val="en-US" w:eastAsia="zh-CN"/>
              </w:rPr>
              <w:t>3</w:t>
            </w:r>
            <w:r>
              <w:rPr>
                <w:rFonts w:hint="eastAsia" w:ascii="宋体" w:hAnsi="宋体" w:eastAsia="宋体" w:cs="宋体"/>
                <w:szCs w:val="21"/>
              </w:rPr>
              <w:t>：（</w:t>
            </w:r>
            <w:r>
              <w:rPr>
                <w:rFonts w:hint="eastAsia" w:ascii="宋体" w:hAnsi="宋体" w:eastAsia="宋体" w:cs="宋体"/>
                <w:szCs w:val="21"/>
                <w:lang w:val="en-US" w:eastAsia="zh-CN"/>
              </w:rPr>
              <w:t>100</w:t>
            </w:r>
            <w:r>
              <w:rPr>
                <w:rFonts w:hint="eastAsia" w:ascii="宋体" w:hAnsi="宋体" w:eastAsia="宋体" w:cs="宋体"/>
                <w:szCs w:val="21"/>
              </w:rPr>
              <w:t>-</w:t>
            </w:r>
            <w:r>
              <w:rPr>
                <w:rFonts w:hint="eastAsia" w:ascii="宋体" w:hAnsi="宋体" w:eastAsia="宋体" w:cs="宋体"/>
                <w:szCs w:val="21"/>
                <w:lang w:val="en-US" w:eastAsia="zh-CN"/>
              </w:rPr>
              <w:t>300</w:t>
            </w:r>
            <w:r>
              <w:rPr>
                <w:rFonts w:hint="eastAsia" w:ascii="宋体" w:hAnsi="宋体" w:eastAsia="宋体" w:cs="宋体"/>
                <w:szCs w:val="21"/>
              </w:rPr>
              <w:t>万）（分值为</w:t>
            </w:r>
            <w:r>
              <w:rPr>
                <w:rFonts w:hint="eastAsia" w:ascii="宋体" w:hAnsi="宋体" w:eastAsia="宋体" w:cs="宋体"/>
                <w:szCs w:val="21"/>
                <w:lang w:val="en-US" w:eastAsia="zh-CN"/>
              </w:rPr>
              <w:t>2.5</w:t>
            </w:r>
            <w:r>
              <w:rPr>
                <w:rFonts w:hint="eastAsia" w:ascii="宋体" w:hAnsi="宋体" w:eastAsia="宋体" w:cs="宋体"/>
                <w:szCs w:val="21"/>
              </w:rPr>
              <w:t>分）。</w:t>
            </w:r>
          </w:p>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2.竣工结算审计：</w:t>
            </w:r>
          </w:p>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（1）报价1：（3-8万）（分值为2.5分）；</w:t>
            </w:r>
          </w:p>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（2）报价2：（8-100万）（分值为2.5分）；</w:t>
            </w:r>
          </w:p>
          <w:p>
            <w:pPr>
              <w:spacing w:line="360" w:lineRule="auto"/>
              <w:ind w:left="210" w:hanging="210" w:hangingChars="100"/>
              <w:jc w:val="left"/>
              <w:rPr>
                <w:rFonts w:hint="eastAsia" w:ascii="宋体" w:hAnsi="宋体" w:eastAsia="宋体" w:cs="宋体"/>
                <w:szCs w:val="21"/>
              </w:rPr>
            </w:pPr>
            <w:r>
              <w:rPr>
                <w:rFonts w:hint="eastAsia" w:ascii="宋体" w:hAnsi="宋体" w:eastAsia="宋体" w:cs="宋体"/>
                <w:szCs w:val="21"/>
                <w:lang w:val="en-US" w:eastAsia="zh-CN"/>
              </w:rPr>
              <w:t>（3）报价3：（100-300万）（分值为2.5分）。</w:t>
            </w:r>
            <w:r>
              <w:rPr>
                <w:rFonts w:hint="eastAsia" w:ascii="宋体" w:hAnsi="宋体" w:eastAsia="宋体" w:cs="宋体"/>
                <w:szCs w:val="21"/>
                <w:lang w:eastAsia="zh-CN"/>
              </w:rPr>
              <w:t>比选申请人</w:t>
            </w:r>
            <w:r>
              <w:rPr>
                <w:rFonts w:hint="eastAsia" w:ascii="宋体" w:hAnsi="宋体" w:eastAsia="宋体" w:cs="宋体"/>
                <w:szCs w:val="21"/>
              </w:rPr>
              <w:t>报价得分为各分项报价得分总和。</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人员配置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rPr>
            </w:pPr>
            <w:r>
              <w:rPr>
                <w:rFonts w:hint="eastAsia" w:ascii="宋体" w:hAnsi="宋体" w:eastAsia="宋体" w:cs="宋体"/>
                <w:szCs w:val="21"/>
                <w:lang w:val="en-US" w:eastAsia="zh-CN"/>
              </w:rPr>
              <w:t>15分</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szCs w:val="21"/>
              </w:rPr>
            </w:pPr>
            <w:r>
              <w:rPr>
                <w:rFonts w:hint="eastAsia" w:ascii="宋体" w:hAnsi="宋体" w:eastAsia="宋体" w:cs="宋体"/>
                <w:szCs w:val="21"/>
                <w:lang w:val="en-US" w:eastAsia="zh-CN"/>
              </w:rPr>
              <w:t>1.项目负责人（1人）：具有全国注册造价工程师证书得10分，本项满分10分。</w:t>
            </w:r>
            <w:r>
              <w:rPr>
                <w:rFonts w:hint="eastAsia" w:ascii="宋体" w:hAnsi="宋体" w:eastAsia="宋体" w:cs="宋体"/>
                <w:szCs w:val="21"/>
                <w:lang w:val="en-US" w:eastAsia="zh-CN"/>
              </w:rPr>
              <w:br w:type="textWrapping"/>
            </w:r>
            <w:r>
              <w:rPr>
                <w:rFonts w:hint="eastAsia" w:ascii="宋体" w:hAnsi="宋体" w:eastAsia="宋体" w:cs="宋体"/>
                <w:szCs w:val="21"/>
                <w:lang w:val="en-US" w:eastAsia="zh-CN"/>
              </w:rPr>
              <w:t xml:space="preserve">2.项目组成员（1人）：具有二级及以上注册造价工程师证书得5分，本项满分5分。（该项人员不与项目负责人重复计分）。  </w:t>
            </w:r>
            <w:r>
              <w:rPr>
                <w:rFonts w:hint="eastAsia" w:ascii="宋体" w:hAnsi="宋体" w:eastAsia="宋体" w:cs="宋体"/>
                <w:szCs w:val="21"/>
                <w:lang w:val="en-US" w:eastAsia="zh-CN"/>
              </w:rPr>
              <w:br w:type="textWrapping"/>
            </w:r>
            <w:r>
              <w:rPr>
                <w:rFonts w:hint="eastAsia" w:ascii="宋体" w:hAnsi="宋体" w:eastAsia="宋体" w:cs="宋体"/>
                <w:szCs w:val="21"/>
                <w:lang w:val="en-US" w:eastAsia="zh-CN"/>
              </w:rPr>
              <w:t xml:space="preserve">   注：全国注册造价工程师资格等同于一级注册造价工程师资格，具有同等效力。</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5"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3</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企业业绩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rPr>
            </w:pPr>
            <w:r>
              <w:rPr>
                <w:rFonts w:hint="eastAsia" w:ascii="宋体" w:hAnsi="宋体" w:eastAsia="宋体" w:cs="宋体"/>
                <w:szCs w:val="21"/>
                <w:lang w:val="en-US" w:eastAsia="zh-CN"/>
              </w:rPr>
              <w:t>15分</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2020年1月1日至投标截止时间，每具有1个造价咨询业绩得5分，本项最多得15分。              </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注：业绩证明材料以合同协议书或造价咨询成果为准，需加盖投标人公章。</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4</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完成时限承诺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rPr>
            </w:pPr>
            <w:r>
              <w:rPr>
                <w:rFonts w:hint="eastAsia" w:ascii="宋体" w:hAnsi="宋体" w:eastAsia="宋体" w:cs="宋体"/>
                <w:szCs w:val="21"/>
                <w:lang w:val="en-US" w:eastAsia="zh-CN"/>
              </w:rPr>
              <w:t>15分</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资料齐全的情况下                           1.编制招标控制:</w:t>
            </w:r>
          </w:p>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（1）按项目100万以下，自递交资料起15个工作日内出具报告；</w:t>
            </w:r>
          </w:p>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（2）按项目金额100-300万，自递交资料起20个工作日内出具报告。                                       2.竣工结算审计：</w:t>
            </w:r>
          </w:p>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（1）按项目100万以下，自递交资料起15个工作日内出具报告；</w:t>
            </w:r>
          </w:p>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（2）按项目金额100-300万，自递交资料起20个工作日内出具报告。</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按以上完成时间得15分，多一天扣一分，扣完为止。</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5</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服务方案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rPr>
            </w:pPr>
            <w:r>
              <w:rPr>
                <w:rFonts w:hint="eastAsia" w:ascii="宋体" w:hAnsi="宋体" w:eastAsia="宋体" w:cs="宋体"/>
                <w:szCs w:val="21"/>
                <w:lang w:val="en-US" w:eastAsia="zh-CN"/>
              </w:rPr>
              <w:t>40分</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优：实施方案详细，针对性强，合理可行，得27-40分；</w:t>
            </w:r>
          </w:p>
          <w:p>
            <w:pPr>
              <w:spacing w:line="360" w:lineRule="auto"/>
              <w:jc w:val="left"/>
              <w:rPr>
                <w:rFonts w:hint="eastAsia" w:ascii="宋体" w:hAnsi="宋体" w:eastAsia="宋体" w:cs="宋体"/>
                <w:szCs w:val="21"/>
              </w:rPr>
            </w:pPr>
            <w:r>
              <w:rPr>
                <w:rFonts w:hint="eastAsia" w:ascii="宋体" w:hAnsi="宋体" w:eastAsia="宋体" w:cs="宋体"/>
                <w:szCs w:val="21"/>
              </w:rPr>
              <w:t>良：实施方案较详细，针对性较强，较合理可行，得14-27分；</w:t>
            </w:r>
          </w:p>
          <w:p>
            <w:pPr>
              <w:spacing w:line="360" w:lineRule="auto"/>
              <w:jc w:val="left"/>
              <w:rPr>
                <w:rFonts w:hint="eastAsia" w:ascii="宋体" w:hAnsi="宋体" w:eastAsia="宋体" w:cs="宋体"/>
                <w:szCs w:val="21"/>
              </w:rPr>
            </w:pPr>
            <w:r>
              <w:rPr>
                <w:rFonts w:hint="eastAsia" w:ascii="宋体" w:hAnsi="宋体" w:eastAsia="宋体" w:cs="宋体"/>
                <w:szCs w:val="21"/>
              </w:rPr>
              <w:t>一般：实施方案一般，针对性一般，基本可行，得1-14分；</w:t>
            </w:r>
          </w:p>
          <w:p>
            <w:pPr>
              <w:spacing w:line="360" w:lineRule="auto"/>
              <w:jc w:val="left"/>
              <w:rPr>
                <w:rFonts w:hint="eastAsia" w:ascii="宋体" w:hAnsi="宋体" w:eastAsia="宋体" w:cs="宋体"/>
                <w:szCs w:val="21"/>
              </w:rPr>
            </w:pPr>
            <w:r>
              <w:rPr>
                <w:rFonts w:hint="eastAsia" w:ascii="宋体" w:hAnsi="宋体" w:eastAsia="宋体" w:cs="宋体"/>
                <w:szCs w:val="21"/>
              </w:rPr>
              <w:t>无得0分。</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6</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总分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100分</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Cs w:val="21"/>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Cs w:val="21"/>
              </w:rPr>
            </w:pPr>
          </w:p>
        </w:tc>
      </w:tr>
    </w:tbl>
    <w:p>
      <w:pPr>
        <w:keepNext w:val="0"/>
        <w:keepLines w:val="0"/>
        <w:widowControl/>
        <w:suppressLineNumbers w:val="0"/>
        <w:jc w:val="both"/>
        <w:textAlignment w:val="center"/>
        <w:rPr>
          <w:rFonts w:hint="default" w:ascii="黑体" w:hAnsi="宋体" w:eastAsia="黑体" w:cs="黑体"/>
          <w:i w:val="0"/>
          <w:iCs w:val="0"/>
          <w:color w:val="000000"/>
          <w:kern w:val="0"/>
          <w:sz w:val="36"/>
          <w:szCs w:val="36"/>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D50AA0"/>
    <w:multiLevelType w:val="singleLevel"/>
    <w:tmpl w:val="CDD50AA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jcyYTcwZmNlY2MyMGU1OTg4YzU0NDM0YTUyNjIifQ=="/>
  </w:docVars>
  <w:rsids>
    <w:rsidRoot w:val="7BFA6239"/>
    <w:rsid w:val="005F65CD"/>
    <w:rsid w:val="19143FA0"/>
    <w:rsid w:val="1C1B432C"/>
    <w:rsid w:val="1D9A1B96"/>
    <w:rsid w:val="22B01EA2"/>
    <w:rsid w:val="245636BF"/>
    <w:rsid w:val="314C7BB2"/>
    <w:rsid w:val="401069C0"/>
    <w:rsid w:val="41BD0482"/>
    <w:rsid w:val="45DA3572"/>
    <w:rsid w:val="46F112E6"/>
    <w:rsid w:val="52775526"/>
    <w:rsid w:val="5A272E2C"/>
    <w:rsid w:val="5E7A04B1"/>
    <w:rsid w:val="5F4E6765"/>
    <w:rsid w:val="60005C8D"/>
    <w:rsid w:val="65FC478F"/>
    <w:rsid w:val="66DF6952"/>
    <w:rsid w:val="6FBB39A3"/>
    <w:rsid w:val="7443665D"/>
    <w:rsid w:val="771A5453"/>
    <w:rsid w:val="772F2354"/>
    <w:rsid w:val="7ABE7F0F"/>
    <w:rsid w:val="7BFA6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rPr>
      <w:rFonts w:ascii="Times New Roman" w:hAnsi="Times New Roman"/>
      <w:kern w:val="0"/>
      <w:sz w:val="20"/>
      <w:szCs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757</Words>
  <Characters>844</Characters>
  <Lines>0</Lines>
  <Paragraphs>0</Paragraphs>
  <TotalTime>18</TotalTime>
  <ScaleCrop>false</ScaleCrop>
  <LinksUpToDate>false</LinksUpToDate>
  <CharactersWithSpaces>929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2023-05-18T01:32:00Z</dcterms:created>
  <dc:creator>Amelia</dc:creator>
  <cp:lastModifiedBy>womider</cp:lastModifiedBy>
  <dcterms:modified xsi:type="dcterms:W3CDTF">2023-05-19T03:27:57Z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928FACA6F11A4856A508336828ACDBA3_13</vt:lpwstr>
  </property>
</Properties>
</file>