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1B9C36">
      <w:pPr>
        <w:rPr>
          <w:rFonts w:hint="eastAsia"/>
          <w:lang w:val="en-US" w:eastAsia="zh-CN"/>
        </w:rPr>
      </w:pPr>
      <w:r>
        <w:rPr>
          <w:rFonts w:hint="eastAsia"/>
          <w:lang w:val="en-US" w:eastAsia="zh-CN"/>
        </w:rPr>
        <w:t>附件1</w:t>
      </w:r>
    </w:p>
    <w:p w14:paraId="6AC21C65">
      <w:pPr>
        <w:rPr>
          <w:rFonts w:hint="eastAsia"/>
          <w:lang w:val="en-US" w:eastAsia="zh-CN"/>
        </w:rPr>
      </w:pPr>
    </w:p>
    <w:p w14:paraId="2B42439E">
      <w:pPr>
        <w:pStyle w:val="3"/>
        <w:keepNext/>
        <w:keepLines/>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default" w:eastAsia="黑体"/>
          <w:b/>
          <w:bCs/>
          <w:spacing w:val="-11"/>
          <w:sz w:val="28"/>
          <w:szCs w:val="28"/>
          <w:highlight w:val="none"/>
          <w:lang w:val="en-US" w:eastAsia="zh-CN"/>
        </w:rPr>
      </w:pPr>
      <w:r>
        <w:rPr>
          <w:rFonts w:hint="eastAsia"/>
          <w:b/>
          <w:bCs/>
          <w:spacing w:val="-11"/>
          <w:sz w:val="28"/>
          <w:szCs w:val="28"/>
          <w:highlight w:val="none"/>
          <w:lang w:val="en-US" w:eastAsia="zh-CN"/>
        </w:rPr>
        <w:t>成都石化工业学校（彭州市技工学校）</w:t>
      </w:r>
      <w:r>
        <w:rPr>
          <w:rFonts w:hint="eastAsia"/>
          <w:b/>
          <w:bCs/>
          <w:spacing w:val="-11"/>
          <w:sz w:val="28"/>
          <w:szCs w:val="28"/>
          <w:highlight w:val="none"/>
          <w:u w:val="single"/>
          <w:lang w:val="en-US" w:eastAsia="zh-CN"/>
        </w:rPr>
        <w:t>壁挂式空调、柜式空调采购</w:t>
      </w:r>
      <w:r>
        <w:rPr>
          <w:rFonts w:hint="eastAsia"/>
          <w:b/>
          <w:bCs/>
          <w:spacing w:val="-11"/>
          <w:sz w:val="28"/>
          <w:szCs w:val="28"/>
          <w:highlight w:val="none"/>
          <w:lang w:val="en-US" w:eastAsia="zh-CN"/>
        </w:rPr>
        <w:t xml:space="preserve"> 项目公开征集技术参数调查表</w:t>
      </w:r>
    </w:p>
    <w:p w14:paraId="7E634855">
      <w:pPr>
        <w:jc w:val="left"/>
        <w:rPr>
          <w:rFonts w:hint="eastAsia" w:ascii="宋体" w:hAnsi="宋体" w:eastAsia="宋体" w:cs="宋体"/>
          <w:b/>
          <w:bCs/>
          <w:sz w:val="24"/>
          <w:szCs w:val="28"/>
          <w:highlight w:val="none"/>
          <w:lang w:val="en-US" w:eastAsia="zh-CN"/>
        </w:rPr>
      </w:pPr>
    </w:p>
    <w:p w14:paraId="4F2D89E3">
      <w:pPr>
        <w:jc w:val="left"/>
        <w:rPr>
          <w:rFonts w:hint="default" w:ascii="宋体" w:hAnsi="宋体" w:eastAsia="宋体" w:cs="宋体"/>
          <w:b/>
          <w:bCs/>
          <w:sz w:val="24"/>
          <w:szCs w:val="28"/>
          <w:highlight w:val="none"/>
          <w:lang w:val="en-US" w:eastAsia="zh-CN"/>
        </w:rPr>
      </w:pPr>
      <w:r>
        <w:rPr>
          <w:rFonts w:hint="eastAsia" w:ascii="宋体" w:hAnsi="宋体" w:eastAsia="宋体" w:cs="宋体"/>
          <w:b/>
          <w:bCs/>
          <w:sz w:val="24"/>
          <w:szCs w:val="28"/>
          <w:highlight w:val="none"/>
          <w:lang w:val="en-US" w:eastAsia="zh-CN"/>
        </w:rPr>
        <w:t>供应商名称：</w:t>
      </w:r>
    </w:p>
    <w:p w14:paraId="5B2B7AA2">
      <w:pPr>
        <w:pStyle w:val="8"/>
        <w:rPr>
          <w:rFonts w:hint="eastAsia"/>
          <w:lang w:val="en-US" w:eastAsia="zh-CN"/>
        </w:rPr>
      </w:pPr>
    </w:p>
    <w:tbl>
      <w:tblPr>
        <w:tblStyle w:val="6"/>
        <w:tblW w:w="13982" w:type="dxa"/>
        <w:tblInd w:w="93" w:type="dxa"/>
        <w:tblLayout w:type="fixed"/>
        <w:tblCellMar>
          <w:top w:w="0" w:type="dxa"/>
          <w:left w:w="108" w:type="dxa"/>
          <w:bottom w:w="0" w:type="dxa"/>
          <w:right w:w="108" w:type="dxa"/>
        </w:tblCellMar>
      </w:tblPr>
      <w:tblGrid>
        <w:gridCol w:w="1537"/>
        <w:gridCol w:w="2929"/>
        <w:gridCol w:w="2400"/>
        <w:gridCol w:w="1245"/>
        <w:gridCol w:w="2264"/>
        <w:gridCol w:w="2264"/>
        <w:gridCol w:w="1343"/>
      </w:tblGrid>
      <w:tr w14:paraId="0B111F61">
        <w:tblPrEx>
          <w:tblCellMar>
            <w:top w:w="0" w:type="dxa"/>
            <w:left w:w="108" w:type="dxa"/>
            <w:bottom w:w="0" w:type="dxa"/>
            <w:right w:w="108" w:type="dxa"/>
          </w:tblCellMar>
        </w:tblPrEx>
        <w:trPr>
          <w:trHeight w:val="1523" w:hRule="atLeast"/>
        </w:trPr>
        <w:tc>
          <w:tcPr>
            <w:tcW w:w="1537" w:type="dxa"/>
            <w:tcBorders>
              <w:top w:val="single" w:color="000000" w:sz="4" w:space="0"/>
              <w:left w:val="single" w:color="000000" w:sz="4" w:space="0"/>
              <w:bottom w:val="nil"/>
              <w:right w:val="single" w:color="000000" w:sz="4" w:space="0"/>
            </w:tcBorders>
            <w:vAlign w:val="center"/>
          </w:tcPr>
          <w:p w14:paraId="367B4841">
            <w:pPr>
              <w:jc w:val="center"/>
              <w:rPr>
                <w:rFonts w:hint="default"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生产商名称</w:t>
            </w:r>
          </w:p>
        </w:tc>
        <w:tc>
          <w:tcPr>
            <w:tcW w:w="2929" w:type="dxa"/>
            <w:tcBorders>
              <w:top w:val="single" w:color="000000" w:sz="4" w:space="0"/>
              <w:left w:val="single" w:color="000000" w:sz="4" w:space="0"/>
              <w:bottom w:val="nil"/>
              <w:right w:val="single" w:color="000000" w:sz="4" w:space="0"/>
            </w:tcBorders>
            <w:vAlign w:val="center"/>
          </w:tcPr>
          <w:p w14:paraId="656D6095">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装备名称</w:t>
            </w:r>
          </w:p>
        </w:tc>
        <w:tc>
          <w:tcPr>
            <w:tcW w:w="2400" w:type="dxa"/>
            <w:tcBorders>
              <w:top w:val="single" w:color="000000" w:sz="4" w:space="0"/>
              <w:left w:val="single" w:color="000000" w:sz="4" w:space="0"/>
              <w:bottom w:val="nil"/>
              <w:right w:val="single" w:color="000000" w:sz="4" w:space="0"/>
            </w:tcBorders>
            <w:vAlign w:val="center"/>
          </w:tcPr>
          <w:p w14:paraId="588CCAD9">
            <w:pPr>
              <w:rPr>
                <w:rFonts w:hint="eastAsia" w:ascii="宋体" w:hAnsi="宋体" w:eastAsia="宋体" w:cs="宋体"/>
                <w:b/>
                <w:bCs/>
                <w:szCs w:val="21"/>
                <w:highlight w:val="none"/>
                <w:lang w:eastAsia="zh-CN"/>
              </w:rPr>
            </w:pPr>
            <w:r>
              <w:rPr>
                <w:rFonts w:hint="eastAsia" w:ascii="宋体" w:hAnsi="宋体" w:eastAsia="宋体" w:cs="宋体"/>
                <w:b/>
                <w:bCs/>
                <w:szCs w:val="21"/>
                <w:highlight w:val="none"/>
              </w:rPr>
              <w:t>首次研发未推广使用的新装备</w:t>
            </w:r>
            <w:r>
              <w:rPr>
                <w:rFonts w:hint="eastAsia" w:ascii="宋体" w:hAnsi="宋体" w:eastAsia="宋体" w:cs="宋体"/>
                <w:b/>
                <w:bCs/>
                <w:szCs w:val="21"/>
                <w:highlight w:val="none"/>
                <w:lang w:eastAsia="zh-CN"/>
              </w:rPr>
              <w:t>（</w:t>
            </w:r>
            <w:r>
              <w:rPr>
                <w:rFonts w:hint="eastAsia" w:ascii="宋体" w:hAnsi="宋体" w:eastAsia="宋体" w:cs="宋体"/>
                <w:szCs w:val="21"/>
                <w:highlight w:val="none"/>
                <w:lang w:val="en-US" w:eastAsia="zh-CN"/>
              </w:rPr>
              <w:t>请列明相关产品序号及名称</w:t>
            </w:r>
            <w:r>
              <w:rPr>
                <w:rFonts w:hint="eastAsia" w:ascii="宋体" w:hAnsi="宋体" w:eastAsia="宋体" w:cs="宋体"/>
                <w:b/>
                <w:bCs/>
                <w:szCs w:val="21"/>
                <w:highlight w:val="none"/>
                <w:lang w:eastAsia="zh-CN"/>
              </w:rPr>
              <w:t>）</w:t>
            </w:r>
          </w:p>
        </w:tc>
        <w:tc>
          <w:tcPr>
            <w:tcW w:w="1245" w:type="dxa"/>
            <w:tcBorders>
              <w:top w:val="single" w:color="000000" w:sz="4" w:space="0"/>
              <w:left w:val="single" w:color="000000" w:sz="4" w:space="0"/>
              <w:bottom w:val="nil"/>
              <w:right w:val="single" w:color="000000" w:sz="4" w:space="0"/>
            </w:tcBorders>
            <w:vAlign w:val="center"/>
          </w:tcPr>
          <w:p w14:paraId="69D0FAF4">
            <w:pPr>
              <w:jc w:val="cente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交货周期</w:t>
            </w:r>
          </w:p>
        </w:tc>
        <w:tc>
          <w:tcPr>
            <w:tcW w:w="4528" w:type="dxa"/>
            <w:gridSpan w:val="2"/>
            <w:tcBorders>
              <w:top w:val="single" w:color="000000" w:sz="4" w:space="0"/>
              <w:left w:val="single" w:color="000000" w:sz="4" w:space="0"/>
              <w:bottom w:val="nil"/>
              <w:right w:val="single" w:color="000000" w:sz="4" w:space="0"/>
            </w:tcBorders>
            <w:vAlign w:val="center"/>
          </w:tcPr>
          <w:p w14:paraId="18A8D04D">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涉及的售后服务、运行维护、升级更新、备品备件、耗材等后续采购情况</w:t>
            </w:r>
          </w:p>
        </w:tc>
        <w:tc>
          <w:tcPr>
            <w:tcW w:w="1343" w:type="dxa"/>
            <w:tcBorders>
              <w:top w:val="single" w:color="000000" w:sz="4" w:space="0"/>
              <w:left w:val="single" w:color="000000" w:sz="4" w:space="0"/>
              <w:bottom w:val="nil"/>
              <w:right w:val="single" w:color="000000" w:sz="4" w:space="0"/>
            </w:tcBorders>
            <w:vAlign w:val="center"/>
          </w:tcPr>
          <w:p w14:paraId="0DDF404C">
            <w:pPr>
              <w:jc w:val="center"/>
              <w:rPr>
                <w:rFonts w:hint="eastAsia" w:ascii="宋体" w:hAnsi="宋体" w:eastAsia="宋体" w:cs="宋体"/>
                <w:b/>
                <w:bCs/>
                <w:szCs w:val="21"/>
                <w:highlight w:val="none"/>
              </w:rPr>
            </w:pPr>
            <w:r>
              <w:rPr>
                <w:rFonts w:hint="eastAsia" w:ascii="宋体" w:hAnsi="宋体" w:eastAsia="宋体" w:cs="宋体"/>
                <w:b/>
                <w:bCs/>
                <w:szCs w:val="21"/>
                <w:highlight w:val="none"/>
              </w:rPr>
              <w:t>联系人及联系电话</w:t>
            </w:r>
          </w:p>
        </w:tc>
      </w:tr>
      <w:tr w14:paraId="3FB37335">
        <w:tblPrEx>
          <w:tblCellMar>
            <w:top w:w="0" w:type="dxa"/>
            <w:left w:w="108" w:type="dxa"/>
            <w:bottom w:w="0" w:type="dxa"/>
            <w:right w:w="108" w:type="dxa"/>
          </w:tblCellMar>
        </w:tblPrEx>
        <w:trPr>
          <w:trHeight w:val="1092" w:hRule="atLeast"/>
        </w:trPr>
        <w:tc>
          <w:tcPr>
            <w:tcW w:w="1537" w:type="dxa"/>
            <w:vMerge w:val="restart"/>
            <w:tcBorders>
              <w:top w:val="single" w:color="000000" w:sz="4" w:space="0"/>
              <w:left w:val="single" w:color="000000" w:sz="4" w:space="0"/>
              <w:right w:val="single" w:color="000000" w:sz="4" w:space="0"/>
            </w:tcBorders>
            <w:vAlign w:val="center"/>
          </w:tcPr>
          <w:p w14:paraId="3D19DFAE">
            <w:pPr>
              <w:rPr>
                <w:rFonts w:hint="eastAsia" w:ascii="宋体" w:hAnsi="宋体" w:eastAsia="宋体" w:cs="宋体"/>
                <w:szCs w:val="21"/>
                <w:highlight w:val="none"/>
                <w:lang w:val="en-US" w:eastAsia="zh-CN"/>
              </w:rPr>
            </w:pPr>
          </w:p>
        </w:tc>
        <w:tc>
          <w:tcPr>
            <w:tcW w:w="2929" w:type="dxa"/>
            <w:vMerge w:val="restart"/>
            <w:tcBorders>
              <w:top w:val="single" w:color="000000" w:sz="4" w:space="0"/>
              <w:left w:val="single" w:color="000000" w:sz="4" w:space="0"/>
              <w:right w:val="single" w:color="000000" w:sz="4" w:space="0"/>
            </w:tcBorders>
            <w:vAlign w:val="center"/>
          </w:tcPr>
          <w:p w14:paraId="6DA2BE8B">
            <w:pPr>
              <w:rPr>
                <w:rFonts w:hint="eastAsia" w:ascii="宋体" w:hAnsi="宋体" w:eastAsia="宋体" w:cs="宋体"/>
                <w:b/>
                <w:bCs/>
                <w:szCs w:val="21"/>
                <w:highlight w:val="none"/>
                <w:lang w:val="en-US" w:eastAsia="zh-CN"/>
              </w:rPr>
            </w:pPr>
            <w:r>
              <w:rPr>
                <w:rFonts w:hint="eastAsia" w:ascii="宋体" w:hAnsi="宋体" w:eastAsia="宋体" w:cs="宋体"/>
                <w:b/>
                <w:bCs/>
                <w:szCs w:val="21"/>
                <w:highlight w:val="none"/>
                <w:lang w:val="en-US" w:eastAsia="zh-CN"/>
              </w:rPr>
              <w:t>响应采购设备序号</w:t>
            </w:r>
          </w:p>
          <w:p w14:paraId="3C7D9CB0">
            <w:pPr>
              <w:rPr>
                <w:rFonts w:hint="eastAsia" w:ascii="宋体" w:hAnsi="宋体" w:eastAsia="宋体" w:cs="宋体"/>
                <w:szCs w:val="21"/>
                <w:highlight w:val="none"/>
              </w:rPr>
            </w:pPr>
            <w:r>
              <w:rPr>
                <w:rFonts w:hint="eastAsia" w:ascii="宋体" w:hAnsi="宋体" w:eastAsia="宋体" w:cs="宋体"/>
                <w:b/>
                <w:bCs/>
                <w:szCs w:val="21"/>
                <w:highlight w:val="none"/>
                <w:lang w:val="en-US" w:eastAsia="zh-CN"/>
              </w:rPr>
              <w:t>（</w:t>
            </w:r>
            <w:r>
              <w:rPr>
                <w:rFonts w:hint="eastAsia" w:ascii="宋体" w:hAnsi="宋体" w:eastAsia="宋体" w:cs="宋体"/>
                <w:szCs w:val="21"/>
                <w:highlight w:val="none"/>
              </w:rPr>
              <w:t>请</w:t>
            </w:r>
            <w:r>
              <w:rPr>
                <w:rFonts w:hint="eastAsia" w:ascii="宋体" w:hAnsi="宋体" w:eastAsia="宋体" w:cs="宋体"/>
                <w:szCs w:val="21"/>
                <w:highlight w:val="none"/>
                <w:lang w:val="en-US" w:eastAsia="zh-CN"/>
              </w:rPr>
              <w:t>填写“调研参数应答表”中响应</w:t>
            </w:r>
            <w:r>
              <w:rPr>
                <w:rFonts w:hint="eastAsia" w:ascii="宋体" w:hAnsi="宋体" w:eastAsia="宋体" w:cs="宋体"/>
                <w:szCs w:val="21"/>
                <w:highlight w:val="none"/>
              </w:rPr>
              <w:t>设备</w:t>
            </w:r>
            <w:r>
              <w:rPr>
                <w:rFonts w:hint="eastAsia" w:ascii="宋体" w:hAnsi="宋体" w:eastAsia="宋体" w:cs="宋体"/>
                <w:szCs w:val="21"/>
                <w:highlight w:val="none"/>
                <w:lang w:val="en-US" w:eastAsia="zh-CN"/>
              </w:rPr>
              <w:t>的对应</w:t>
            </w:r>
            <w:r>
              <w:rPr>
                <w:rFonts w:hint="eastAsia" w:ascii="宋体" w:hAnsi="宋体" w:eastAsia="宋体" w:cs="宋体"/>
                <w:szCs w:val="21"/>
                <w:highlight w:val="none"/>
              </w:rPr>
              <w:t>序号</w:t>
            </w: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未在应答表中的设备填写设备名称</w:t>
            </w:r>
            <w:r>
              <w:rPr>
                <w:rFonts w:hint="eastAsia" w:ascii="宋体" w:hAnsi="宋体" w:eastAsia="宋体" w:cs="宋体"/>
                <w:b/>
                <w:bCs/>
                <w:szCs w:val="21"/>
                <w:highlight w:val="none"/>
                <w:lang w:val="en-US" w:eastAsia="zh-CN"/>
              </w:rPr>
              <w:t>）</w:t>
            </w:r>
          </w:p>
        </w:tc>
        <w:tc>
          <w:tcPr>
            <w:tcW w:w="2400" w:type="dxa"/>
            <w:vMerge w:val="restart"/>
            <w:tcBorders>
              <w:top w:val="single" w:color="000000" w:sz="4" w:space="0"/>
              <w:left w:val="single" w:color="000000" w:sz="4" w:space="0"/>
              <w:right w:val="single" w:color="000000" w:sz="4" w:space="0"/>
            </w:tcBorders>
            <w:noWrap/>
            <w:vAlign w:val="center"/>
          </w:tcPr>
          <w:p w14:paraId="1A226BAF">
            <w:pPr>
              <w:rPr>
                <w:rFonts w:hint="default" w:ascii="宋体" w:hAnsi="宋体" w:eastAsia="宋体" w:cs="宋体"/>
                <w:szCs w:val="21"/>
                <w:highlight w:val="none"/>
                <w:lang w:val="en-US" w:eastAsia="zh-CN"/>
              </w:rPr>
            </w:pPr>
          </w:p>
        </w:tc>
        <w:tc>
          <w:tcPr>
            <w:tcW w:w="1245" w:type="dxa"/>
            <w:vMerge w:val="restart"/>
            <w:tcBorders>
              <w:top w:val="single" w:color="000000" w:sz="4" w:space="0"/>
              <w:left w:val="single" w:color="000000" w:sz="4" w:space="0"/>
              <w:right w:val="single" w:color="000000" w:sz="4" w:space="0"/>
            </w:tcBorders>
            <w:noWrap/>
            <w:vAlign w:val="center"/>
          </w:tcPr>
          <w:p w14:paraId="318CA005">
            <w:pPr>
              <w:rPr>
                <w:rFonts w:hint="eastAsia" w:ascii="宋体" w:hAnsi="宋体" w:eastAsia="宋体" w:cs="宋体"/>
                <w:szCs w:val="21"/>
                <w:highlight w:val="none"/>
              </w:rPr>
            </w:pPr>
          </w:p>
        </w:tc>
        <w:tc>
          <w:tcPr>
            <w:tcW w:w="2264" w:type="dxa"/>
            <w:tcBorders>
              <w:top w:val="single" w:color="000000" w:sz="4" w:space="0"/>
              <w:left w:val="single" w:color="000000" w:sz="4" w:space="0"/>
              <w:bottom w:val="single" w:color="000000" w:sz="4" w:space="0"/>
              <w:right w:val="single" w:color="000000" w:sz="4" w:space="0"/>
            </w:tcBorders>
            <w:noWrap/>
            <w:vAlign w:val="center"/>
          </w:tcPr>
          <w:p w14:paraId="6DA6CA74">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rPr>
              <w:t>是</w:t>
            </w:r>
            <w:r>
              <w:rPr>
                <w:rFonts w:hint="eastAsia" w:ascii="宋体" w:hAnsi="宋体" w:eastAsia="宋体" w:cs="宋体"/>
                <w:szCs w:val="21"/>
                <w:highlight w:val="none"/>
                <w:lang w:val="en-US" w:eastAsia="zh-CN"/>
              </w:rPr>
              <w:t>□</w:t>
            </w:r>
          </w:p>
          <w:p w14:paraId="0B43FF39">
            <w:pPr>
              <w:rPr>
                <w:rFonts w:hint="eastAsia" w:ascii="宋体" w:hAnsi="宋体" w:eastAsia="宋体" w:cs="宋体"/>
                <w:szCs w:val="21"/>
                <w:highlight w:val="none"/>
              </w:rPr>
            </w:pPr>
            <w:r>
              <w:rPr>
                <w:rFonts w:hint="eastAsia" w:ascii="宋体" w:hAnsi="宋体" w:eastAsia="宋体" w:cs="宋体"/>
                <w:szCs w:val="21"/>
                <w:highlight w:val="none"/>
                <w:lang w:eastAsia="zh-CN"/>
              </w:rPr>
              <w:t>（</w:t>
            </w:r>
            <w:r>
              <w:rPr>
                <w:rFonts w:hint="eastAsia" w:ascii="宋体" w:hAnsi="宋体" w:eastAsia="宋体" w:cs="宋体"/>
                <w:szCs w:val="21"/>
                <w:highlight w:val="none"/>
                <w:lang w:val="en-US" w:eastAsia="zh-CN"/>
              </w:rPr>
              <w:t>是：</w:t>
            </w:r>
            <w:r>
              <w:rPr>
                <w:rFonts w:hint="eastAsia" w:ascii="宋体" w:hAnsi="宋体" w:eastAsia="宋体" w:cs="宋体"/>
                <w:szCs w:val="21"/>
                <w:highlight w:val="none"/>
              </w:rPr>
              <w:t>列举售后服务、运行维护、升级更新、 备品备件、耗材等后续采购内容）</w:t>
            </w:r>
          </w:p>
          <w:p w14:paraId="7A411888">
            <w:pPr>
              <w:rPr>
                <w:rFonts w:hint="eastAsia" w:ascii="宋体" w:hAnsi="宋体" w:eastAsia="宋体" w:cs="宋体"/>
                <w:szCs w:val="21"/>
                <w:highlight w:val="none"/>
              </w:rPr>
            </w:pPr>
          </w:p>
        </w:tc>
        <w:tc>
          <w:tcPr>
            <w:tcW w:w="2264" w:type="dxa"/>
            <w:tcBorders>
              <w:top w:val="single" w:color="000000" w:sz="4" w:space="0"/>
              <w:left w:val="single" w:color="000000" w:sz="4" w:space="0"/>
              <w:bottom w:val="single" w:color="000000" w:sz="4" w:space="0"/>
              <w:right w:val="single" w:color="000000" w:sz="4" w:space="0"/>
            </w:tcBorders>
            <w:noWrap/>
            <w:vAlign w:val="top"/>
          </w:tcPr>
          <w:p w14:paraId="7D702383">
            <w:pPr>
              <w:jc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否□</w:t>
            </w:r>
          </w:p>
          <w:p w14:paraId="6B04ED22">
            <w:pPr>
              <w:pStyle w:val="8"/>
              <w:rPr>
                <w:rFonts w:hint="eastAsia"/>
                <w:lang w:val="en-US" w:eastAsia="zh-CN"/>
              </w:rPr>
            </w:pPr>
            <w:r>
              <w:rPr>
                <w:rFonts w:hint="eastAsia" w:ascii="宋体" w:hAnsi="宋体" w:eastAsia="宋体" w:cs="宋体"/>
                <w:szCs w:val="21"/>
                <w:highlight w:val="none"/>
                <w:lang w:val="en-US" w:eastAsia="zh-CN"/>
              </w:rPr>
              <w:t>（否：不填写）</w:t>
            </w:r>
          </w:p>
        </w:tc>
        <w:tc>
          <w:tcPr>
            <w:tcW w:w="1343" w:type="dxa"/>
            <w:vMerge w:val="restart"/>
            <w:tcBorders>
              <w:top w:val="single" w:color="000000" w:sz="4" w:space="0"/>
              <w:left w:val="single" w:color="000000" w:sz="4" w:space="0"/>
              <w:right w:val="single" w:color="000000" w:sz="4" w:space="0"/>
            </w:tcBorders>
            <w:noWrap/>
            <w:vAlign w:val="center"/>
          </w:tcPr>
          <w:p w14:paraId="2A151FCD">
            <w:pPr>
              <w:rPr>
                <w:rFonts w:hint="eastAsia" w:ascii="宋体" w:hAnsi="宋体" w:eastAsia="宋体" w:cs="宋体"/>
                <w:szCs w:val="21"/>
                <w:highlight w:val="none"/>
              </w:rPr>
            </w:pPr>
          </w:p>
        </w:tc>
      </w:tr>
      <w:tr w14:paraId="303DAFED">
        <w:tblPrEx>
          <w:tblCellMar>
            <w:top w:w="0" w:type="dxa"/>
            <w:left w:w="108" w:type="dxa"/>
            <w:bottom w:w="0" w:type="dxa"/>
            <w:right w:w="108" w:type="dxa"/>
          </w:tblCellMar>
        </w:tblPrEx>
        <w:trPr>
          <w:trHeight w:val="1092" w:hRule="atLeast"/>
        </w:trPr>
        <w:tc>
          <w:tcPr>
            <w:tcW w:w="1537" w:type="dxa"/>
            <w:vMerge w:val="continue"/>
            <w:tcBorders>
              <w:left w:val="single" w:color="000000" w:sz="4" w:space="0"/>
              <w:bottom w:val="single" w:color="000000" w:sz="4" w:space="0"/>
              <w:right w:val="single" w:color="000000" w:sz="4" w:space="0"/>
            </w:tcBorders>
            <w:vAlign w:val="center"/>
          </w:tcPr>
          <w:p w14:paraId="56B24D91"/>
        </w:tc>
        <w:tc>
          <w:tcPr>
            <w:tcW w:w="2929" w:type="dxa"/>
            <w:vMerge w:val="continue"/>
            <w:tcBorders>
              <w:left w:val="single" w:color="000000" w:sz="4" w:space="0"/>
              <w:bottom w:val="single" w:color="000000" w:sz="4" w:space="0"/>
              <w:right w:val="single" w:color="000000" w:sz="4" w:space="0"/>
            </w:tcBorders>
            <w:vAlign w:val="center"/>
          </w:tcPr>
          <w:p w14:paraId="4E185262"/>
        </w:tc>
        <w:tc>
          <w:tcPr>
            <w:tcW w:w="2400" w:type="dxa"/>
            <w:vMerge w:val="continue"/>
            <w:tcBorders>
              <w:left w:val="single" w:color="000000" w:sz="4" w:space="0"/>
              <w:bottom w:val="single" w:color="000000" w:sz="4" w:space="0"/>
              <w:right w:val="single" w:color="000000" w:sz="4" w:space="0"/>
            </w:tcBorders>
            <w:noWrap/>
            <w:vAlign w:val="center"/>
          </w:tcPr>
          <w:p w14:paraId="2E1D3767"/>
        </w:tc>
        <w:tc>
          <w:tcPr>
            <w:tcW w:w="1245" w:type="dxa"/>
            <w:vMerge w:val="continue"/>
            <w:tcBorders>
              <w:left w:val="single" w:color="000000" w:sz="4" w:space="0"/>
              <w:bottom w:val="single" w:color="000000" w:sz="4" w:space="0"/>
              <w:right w:val="single" w:color="000000" w:sz="4" w:space="0"/>
            </w:tcBorders>
            <w:noWrap/>
            <w:vAlign w:val="center"/>
          </w:tcPr>
          <w:p w14:paraId="36C94E4C"/>
        </w:tc>
        <w:tc>
          <w:tcPr>
            <w:tcW w:w="4528" w:type="dxa"/>
            <w:gridSpan w:val="2"/>
            <w:tcBorders>
              <w:top w:val="single" w:color="000000" w:sz="4" w:space="0"/>
              <w:left w:val="single" w:color="000000" w:sz="4" w:space="0"/>
              <w:bottom w:val="single" w:color="000000" w:sz="4" w:space="0"/>
              <w:right w:val="single" w:color="000000" w:sz="4" w:space="0"/>
            </w:tcBorders>
            <w:noWrap/>
            <w:vAlign w:val="center"/>
          </w:tcPr>
          <w:p w14:paraId="0BC94D06">
            <w:pPr>
              <w:rPr>
                <w:rFonts w:hint="eastAsia" w:ascii="宋体" w:hAnsi="宋体" w:eastAsia="宋体" w:cs="宋体"/>
                <w:szCs w:val="21"/>
                <w:highlight w:val="none"/>
              </w:rPr>
            </w:pPr>
            <w:r>
              <w:rPr>
                <w:rFonts w:hint="eastAsia" w:ascii="宋体" w:hAnsi="宋体" w:eastAsia="宋体" w:cs="宋体"/>
                <w:szCs w:val="21"/>
                <w:highlight w:val="none"/>
              </w:rPr>
              <w:t>1.售后服务：周期、内容等</w:t>
            </w:r>
          </w:p>
          <w:p w14:paraId="59FA3620">
            <w:pPr>
              <w:rPr>
                <w:rFonts w:hint="eastAsia" w:ascii="宋体" w:hAnsi="宋体" w:eastAsia="宋体" w:cs="宋体"/>
                <w:szCs w:val="21"/>
                <w:highlight w:val="none"/>
              </w:rPr>
            </w:pPr>
            <w:r>
              <w:rPr>
                <w:rFonts w:hint="eastAsia" w:ascii="宋体" w:hAnsi="宋体" w:eastAsia="宋体" w:cs="宋体"/>
                <w:szCs w:val="21"/>
                <w:highlight w:val="none"/>
              </w:rPr>
              <w:t>2.备品备件：列举主要配件</w:t>
            </w:r>
          </w:p>
          <w:p w14:paraId="6891B34D">
            <w:pPr>
              <w:rPr>
                <w:rFonts w:hint="eastAsia" w:ascii="宋体" w:hAnsi="宋体" w:eastAsia="宋体" w:cs="宋体"/>
                <w:szCs w:val="21"/>
                <w:highlight w:val="none"/>
              </w:rPr>
            </w:pPr>
            <w:r>
              <w:rPr>
                <w:rFonts w:hint="eastAsia" w:ascii="宋体" w:hAnsi="宋体" w:eastAsia="宋体" w:cs="宋体"/>
                <w:szCs w:val="21"/>
                <w:highlight w:val="none"/>
              </w:rPr>
              <w:t>3.耗材：列举主要耗材</w:t>
            </w:r>
            <w:r>
              <w:rPr>
                <w:rFonts w:hint="eastAsia" w:ascii="宋体" w:hAnsi="宋体" w:eastAsia="宋体" w:cs="宋体"/>
                <w:szCs w:val="21"/>
                <w:highlight w:val="none"/>
                <w:lang w:eastAsia="zh-CN"/>
              </w:rPr>
              <w:t>；</w:t>
            </w:r>
          </w:p>
          <w:p w14:paraId="6B82CCAE">
            <w:pPr>
              <w:rPr>
                <w:rFonts w:hint="eastAsia" w:ascii="宋体" w:hAnsi="宋体" w:eastAsia="宋体" w:cs="宋体"/>
                <w:szCs w:val="21"/>
                <w:highlight w:val="none"/>
                <w:lang w:val="en-US" w:eastAsia="zh-CN"/>
              </w:rPr>
            </w:pPr>
          </w:p>
        </w:tc>
        <w:tc>
          <w:tcPr>
            <w:tcW w:w="1343" w:type="dxa"/>
            <w:vMerge w:val="continue"/>
            <w:tcBorders>
              <w:left w:val="single" w:color="000000" w:sz="4" w:space="0"/>
              <w:bottom w:val="single" w:color="000000" w:sz="4" w:space="0"/>
              <w:right w:val="single" w:color="000000" w:sz="4" w:space="0"/>
            </w:tcBorders>
            <w:noWrap/>
            <w:vAlign w:val="center"/>
          </w:tcPr>
          <w:p w14:paraId="5515790C">
            <w:pPr>
              <w:rPr>
                <w:rFonts w:hint="eastAsia" w:ascii="宋体" w:hAnsi="宋体" w:eastAsia="宋体" w:cs="宋体"/>
                <w:szCs w:val="21"/>
                <w:highlight w:val="none"/>
                <w:lang w:val="en-US" w:eastAsia="zh-CN"/>
              </w:rPr>
            </w:pPr>
          </w:p>
        </w:tc>
      </w:tr>
    </w:tbl>
    <w:p w14:paraId="4DAA9543">
      <w:pPr>
        <w:rPr>
          <w:rFonts w:hint="eastAsia"/>
          <w:lang w:val="en-US" w:eastAsia="zh-CN"/>
        </w:rPr>
      </w:pPr>
    </w:p>
    <w:p w14:paraId="58CE3B17">
      <w:pPr>
        <w:rPr>
          <w:rFonts w:hint="eastAsia"/>
          <w:lang w:val="en-US" w:eastAsia="zh-CN"/>
        </w:rPr>
      </w:pPr>
    </w:p>
    <w:p w14:paraId="1C545827">
      <w:pPr>
        <w:rPr>
          <w:rFonts w:hint="eastAsia"/>
          <w:lang w:val="en-US" w:eastAsia="zh-CN"/>
        </w:rPr>
      </w:pPr>
    </w:p>
    <w:p w14:paraId="162E2665">
      <w:pPr>
        <w:rPr>
          <w:rFonts w:hint="eastAsia"/>
          <w:lang w:val="en-US" w:eastAsia="zh-CN"/>
        </w:rPr>
      </w:pPr>
    </w:p>
    <w:p w14:paraId="5352E9CB">
      <w:pPr>
        <w:pStyle w:val="3"/>
        <w:bidi w:val="0"/>
        <w:jc w:val="center"/>
        <w:rPr>
          <w:highlight w:val="none"/>
        </w:rPr>
      </w:pPr>
      <w:r>
        <w:rPr>
          <w:rFonts w:hint="eastAsia"/>
          <w:highlight w:val="none"/>
          <w:lang w:val="en-US" w:eastAsia="zh-CN"/>
        </w:rPr>
        <w:t>二、</w:t>
      </w:r>
      <w:r>
        <w:rPr>
          <w:rFonts w:hint="eastAsia"/>
          <w:highlight w:val="none"/>
        </w:rPr>
        <w:t>调研参数应答表</w:t>
      </w:r>
    </w:p>
    <w:p w14:paraId="05DB90F3">
      <w:pPr>
        <w:widowControl/>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填写说明：</w:t>
      </w:r>
    </w:p>
    <w:p w14:paraId="7C8B5FE0">
      <w:pPr>
        <w:widowControl/>
        <w:numPr>
          <w:ilvl w:val="0"/>
          <w:numId w:val="2"/>
        </w:numPr>
        <w:spacing w:line="360" w:lineRule="auto"/>
        <w:textAlignment w:val="center"/>
        <w:rPr>
          <w:rFonts w:hint="eastAsia" w:ascii="宋体" w:hAnsi="宋体" w:eastAsia="宋体" w:cs="宋体"/>
          <w:sz w:val="24"/>
          <w:highlight w:val="none"/>
        </w:rPr>
      </w:pPr>
      <w:r>
        <w:rPr>
          <w:rFonts w:hint="eastAsia" w:ascii="宋体" w:hAnsi="宋体" w:eastAsia="宋体" w:cs="宋体"/>
          <w:sz w:val="24"/>
          <w:highlight w:val="none"/>
        </w:rPr>
        <w:t>请各供应商根据实际情况完善本表标注“******”号内容。</w:t>
      </w:r>
    </w:p>
    <w:p w14:paraId="2210F71C">
      <w:pPr>
        <w:pStyle w:val="5"/>
        <w:numPr>
          <w:ilvl w:val="0"/>
          <w:numId w:val="2"/>
        </w:numPr>
        <w:rPr>
          <w:rFonts w:hAnsi="宋体" w:cs="宋体"/>
          <w:b/>
          <w:bCs/>
          <w:color w:val="000000"/>
          <w:kern w:val="0"/>
          <w:sz w:val="28"/>
          <w:szCs w:val="28"/>
          <w:highlight w:val="none"/>
          <w:lang w:bidi="ar"/>
        </w:rPr>
      </w:pPr>
      <w:r>
        <w:rPr>
          <w:rFonts w:hAnsi="宋体" w:cs="宋体"/>
          <w:sz w:val="24"/>
          <w:highlight w:val="none"/>
        </w:rPr>
        <w:t>调研参数应答表需提供加盖供应商公章的</w:t>
      </w:r>
      <w:r>
        <w:rPr>
          <w:rFonts w:hint="eastAsia" w:hAnsi="宋体" w:cs="宋体"/>
          <w:sz w:val="24"/>
          <w:highlight w:val="none"/>
          <w:lang w:val="en-US" w:eastAsia="zh-CN"/>
        </w:rPr>
        <w:t>PDF版</w:t>
      </w:r>
      <w:r>
        <w:rPr>
          <w:rFonts w:hAnsi="宋体" w:cs="宋体"/>
          <w:sz w:val="24"/>
          <w:highlight w:val="none"/>
        </w:rPr>
        <w:t>扫描件以及word版电子档</w:t>
      </w:r>
      <w:r>
        <w:rPr>
          <w:rFonts w:hint="eastAsia" w:hAnsi="宋体" w:cs="宋体"/>
          <w:sz w:val="24"/>
          <w:highlight w:val="none"/>
          <w:lang w:eastAsia="zh-CN"/>
        </w:rPr>
        <w:t>，</w:t>
      </w:r>
      <w:r>
        <w:rPr>
          <w:rFonts w:hint="eastAsia" w:hAnsi="宋体" w:cs="宋体"/>
          <w:sz w:val="24"/>
          <w:highlight w:val="none"/>
          <w:lang w:val="en-US" w:eastAsia="zh-CN"/>
        </w:rPr>
        <w:t>纸质版邮寄至公告指定地址</w:t>
      </w:r>
      <w:r>
        <w:rPr>
          <w:rFonts w:hAnsi="宋体" w:cs="宋体"/>
          <w:sz w:val="24"/>
          <w:highlight w:val="none"/>
        </w:rPr>
        <w:t>。</w:t>
      </w:r>
    </w:p>
    <w:tbl>
      <w:tblPr>
        <w:tblStyle w:val="6"/>
        <w:tblW w:w="14505" w:type="dxa"/>
        <w:tblInd w:w="-358" w:type="dxa"/>
        <w:tblLayout w:type="fixed"/>
        <w:tblCellMar>
          <w:top w:w="0" w:type="dxa"/>
          <w:left w:w="108" w:type="dxa"/>
          <w:bottom w:w="0" w:type="dxa"/>
          <w:right w:w="108" w:type="dxa"/>
        </w:tblCellMar>
      </w:tblPr>
      <w:tblGrid>
        <w:gridCol w:w="711"/>
        <w:gridCol w:w="842"/>
        <w:gridCol w:w="1382"/>
        <w:gridCol w:w="634"/>
        <w:gridCol w:w="728"/>
        <w:gridCol w:w="663"/>
        <w:gridCol w:w="930"/>
        <w:gridCol w:w="1785"/>
        <w:gridCol w:w="1449"/>
        <w:gridCol w:w="1529"/>
        <w:gridCol w:w="1040"/>
        <w:gridCol w:w="1413"/>
        <w:gridCol w:w="1399"/>
      </w:tblGrid>
      <w:tr w14:paraId="5B4525E1">
        <w:tblPrEx>
          <w:tblCellMar>
            <w:top w:w="0" w:type="dxa"/>
            <w:left w:w="108" w:type="dxa"/>
            <w:bottom w:w="0" w:type="dxa"/>
            <w:right w:w="108" w:type="dxa"/>
          </w:tblCellMar>
        </w:tblPrEx>
        <w:trPr>
          <w:trHeight w:val="90" w:hRule="atLeast"/>
        </w:trPr>
        <w:tc>
          <w:tcPr>
            <w:tcW w:w="711" w:type="dxa"/>
            <w:tcBorders>
              <w:top w:val="single" w:color="auto" w:sz="4" w:space="0"/>
              <w:left w:val="single" w:color="auto" w:sz="4" w:space="0"/>
              <w:bottom w:val="single" w:color="auto" w:sz="4" w:space="0"/>
              <w:right w:val="single" w:color="000000" w:sz="4" w:space="0"/>
            </w:tcBorders>
            <w:shd w:val="clear" w:color="auto" w:fill="auto"/>
            <w:vAlign w:val="center"/>
          </w:tcPr>
          <w:p w14:paraId="49906AD6">
            <w:pPr>
              <w:widowControl/>
              <w:jc w:val="center"/>
              <w:textAlignment w:val="center"/>
              <w:rPr>
                <w:rFonts w:hint="eastAsia" w:ascii="仿宋" w:hAnsi="仿宋" w:eastAsia="仿宋" w:cs="仿宋"/>
                <w:b w:val="0"/>
                <w:bCs w:val="0"/>
                <w:color w:val="auto"/>
                <w:kern w:val="0"/>
                <w:sz w:val="21"/>
                <w:szCs w:val="21"/>
                <w:highlight w:val="none"/>
                <w:lang w:bidi="ar"/>
              </w:rPr>
            </w:pPr>
            <w:r>
              <w:rPr>
                <w:rFonts w:hint="eastAsia" w:ascii="仿宋" w:hAnsi="仿宋" w:eastAsia="仿宋" w:cs="仿宋"/>
                <w:b w:val="0"/>
                <w:bCs w:val="0"/>
                <w:color w:val="auto"/>
                <w:kern w:val="0"/>
                <w:sz w:val="21"/>
                <w:szCs w:val="21"/>
                <w:highlight w:val="none"/>
                <w:lang w:bidi="ar"/>
              </w:rPr>
              <w:t>序号</w:t>
            </w:r>
          </w:p>
        </w:tc>
        <w:tc>
          <w:tcPr>
            <w:tcW w:w="842" w:type="dxa"/>
            <w:tcBorders>
              <w:top w:val="single" w:color="auto" w:sz="4" w:space="0"/>
              <w:left w:val="single" w:color="000000" w:sz="4" w:space="0"/>
              <w:bottom w:val="single" w:color="auto" w:sz="4" w:space="0"/>
              <w:right w:val="single" w:color="000000" w:sz="4" w:space="0"/>
            </w:tcBorders>
            <w:shd w:val="clear" w:color="auto" w:fill="auto"/>
            <w:vAlign w:val="center"/>
          </w:tcPr>
          <w:p w14:paraId="5AA24200">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类别</w:t>
            </w:r>
          </w:p>
        </w:tc>
        <w:tc>
          <w:tcPr>
            <w:tcW w:w="1382" w:type="dxa"/>
            <w:tcBorders>
              <w:top w:val="single" w:color="auto" w:sz="4" w:space="0"/>
              <w:left w:val="single" w:color="000000" w:sz="4" w:space="0"/>
              <w:bottom w:val="single" w:color="auto" w:sz="4" w:space="0"/>
              <w:right w:val="single" w:color="000000" w:sz="4" w:space="0"/>
            </w:tcBorders>
            <w:shd w:val="clear" w:color="auto" w:fill="auto"/>
            <w:vAlign w:val="center"/>
          </w:tcPr>
          <w:p w14:paraId="33021EE9">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装备名称</w:t>
            </w:r>
          </w:p>
        </w:tc>
        <w:tc>
          <w:tcPr>
            <w:tcW w:w="634" w:type="dxa"/>
            <w:tcBorders>
              <w:top w:val="single" w:color="auto" w:sz="4" w:space="0"/>
              <w:left w:val="single" w:color="000000" w:sz="4" w:space="0"/>
              <w:bottom w:val="single" w:color="auto" w:sz="4" w:space="0"/>
              <w:right w:val="single" w:color="000000" w:sz="4" w:space="0"/>
            </w:tcBorders>
            <w:shd w:val="clear" w:color="auto" w:fill="auto"/>
            <w:vAlign w:val="center"/>
          </w:tcPr>
          <w:p w14:paraId="06E3E0CC">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default" w:ascii="仿宋" w:hAnsi="仿宋" w:eastAsia="仿宋" w:cs="仿宋"/>
                <w:b w:val="0"/>
                <w:bCs w:val="0"/>
                <w:color w:val="auto"/>
                <w:kern w:val="0"/>
                <w:sz w:val="21"/>
                <w:szCs w:val="21"/>
                <w:highlight w:val="none"/>
                <w:lang w:val="en-US" w:eastAsia="zh-CN" w:bidi="ar"/>
              </w:rPr>
              <w:t>数量</w:t>
            </w:r>
          </w:p>
        </w:tc>
        <w:tc>
          <w:tcPr>
            <w:tcW w:w="728" w:type="dxa"/>
            <w:tcBorders>
              <w:top w:val="single" w:color="auto" w:sz="4" w:space="0"/>
              <w:left w:val="single" w:color="000000" w:sz="4" w:space="0"/>
              <w:bottom w:val="single" w:color="auto" w:sz="4" w:space="0"/>
              <w:right w:val="single" w:color="000000" w:sz="4" w:space="0"/>
            </w:tcBorders>
            <w:shd w:val="clear" w:color="auto" w:fill="auto"/>
            <w:vAlign w:val="center"/>
          </w:tcPr>
          <w:p w14:paraId="527696A9">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市场参考单价（元）</w:t>
            </w:r>
          </w:p>
        </w:tc>
        <w:tc>
          <w:tcPr>
            <w:tcW w:w="663" w:type="dxa"/>
            <w:tcBorders>
              <w:top w:val="single" w:color="auto" w:sz="4" w:space="0"/>
              <w:left w:val="single" w:color="000000" w:sz="4" w:space="0"/>
              <w:bottom w:val="single" w:color="auto" w:sz="4" w:space="0"/>
              <w:right w:val="single" w:color="000000" w:sz="4" w:space="0"/>
            </w:tcBorders>
            <w:shd w:val="clear" w:color="auto" w:fill="auto"/>
            <w:vAlign w:val="center"/>
          </w:tcPr>
          <w:p w14:paraId="173A9807">
            <w:pPr>
              <w:widowControl/>
              <w:jc w:val="center"/>
              <w:textAlignment w:val="center"/>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kern w:val="0"/>
                <w:sz w:val="21"/>
                <w:szCs w:val="21"/>
                <w:highlight w:val="none"/>
                <w:lang w:bidi="ar"/>
              </w:rPr>
              <w:t>单位</w:t>
            </w:r>
          </w:p>
        </w:tc>
        <w:tc>
          <w:tcPr>
            <w:tcW w:w="930" w:type="dxa"/>
            <w:tcBorders>
              <w:top w:val="single" w:color="auto" w:sz="4" w:space="0"/>
              <w:left w:val="single" w:color="000000" w:sz="4" w:space="0"/>
              <w:bottom w:val="single" w:color="auto" w:sz="4" w:space="0"/>
              <w:right w:val="single" w:color="000000" w:sz="4" w:space="0"/>
            </w:tcBorders>
            <w:shd w:val="clear" w:color="auto" w:fill="auto"/>
            <w:vAlign w:val="center"/>
          </w:tcPr>
          <w:p w14:paraId="1748F7BE">
            <w:pPr>
              <w:widowControl/>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品牌、型号</w:t>
            </w:r>
          </w:p>
        </w:tc>
        <w:tc>
          <w:tcPr>
            <w:tcW w:w="1785" w:type="dxa"/>
            <w:tcBorders>
              <w:top w:val="single" w:color="auto" w:sz="4" w:space="0"/>
              <w:left w:val="single" w:color="000000" w:sz="4" w:space="0"/>
              <w:bottom w:val="single" w:color="auto" w:sz="4" w:space="0"/>
              <w:right w:val="single" w:color="auto" w:sz="4" w:space="0"/>
            </w:tcBorders>
            <w:shd w:val="clear" w:color="auto" w:fill="auto"/>
            <w:vAlign w:val="center"/>
          </w:tcPr>
          <w:p w14:paraId="239517E6">
            <w:pPr>
              <w:widowControl/>
              <w:jc w:val="center"/>
              <w:textAlignment w:val="center"/>
              <w:rPr>
                <w:rFonts w:hint="eastAsia" w:ascii="仿宋" w:hAnsi="仿宋" w:eastAsia="仿宋" w:cs="仿宋"/>
                <w:b/>
                <w:bCs/>
                <w:color w:val="000000"/>
                <w:kern w:val="0"/>
                <w:sz w:val="21"/>
                <w:szCs w:val="21"/>
                <w:highlight w:val="none"/>
                <w:lang w:bidi="ar"/>
              </w:rPr>
            </w:pPr>
            <w:r>
              <w:rPr>
                <w:rFonts w:hint="eastAsia" w:ascii="仿宋" w:hAnsi="仿宋" w:eastAsia="仿宋" w:cs="仿宋"/>
                <w:b/>
                <w:bCs/>
                <w:color w:val="000000"/>
                <w:kern w:val="0"/>
                <w:sz w:val="21"/>
                <w:szCs w:val="21"/>
                <w:highlight w:val="none"/>
                <w:lang w:bidi="ar"/>
              </w:rPr>
              <w:t>参数</w:t>
            </w:r>
          </w:p>
          <w:p w14:paraId="1EC62564">
            <w:pPr>
              <w:widowControl/>
              <w:jc w:val="center"/>
              <w:textAlignment w:val="center"/>
              <w:rPr>
                <w:rFonts w:hint="eastAsia" w:ascii="仿宋" w:hAnsi="仿宋" w:eastAsia="仿宋" w:cs="仿宋"/>
                <w:b/>
                <w:bCs/>
                <w:color w:val="000000"/>
                <w:sz w:val="21"/>
                <w:szCs w:val="21"/>
                <w:highlight w:val="none"/>
                <w:lang w:eastAsia="zh-CN"/>
              </w:rPr>
            </w:pPr>
            <w:r>
              <w:rPr>
                <w:rFonts w:hint="eastAsia" w:ascii="仿宋" w:hAnsi="仿宋" w:eastAsia="仿宋" w:cs="仿宋"/>
                <w:b w:val="0"/>
                <w:bCs w:val="0"/>
                <w:color w:val="000000"/>
                <w:kern w:val="0"/>
                <w:sz w:val="21"/>
                <w:szCs w:val="21"/>
                <w:highlight w:val="none"/>
                <w:lang w:eastAsia="zh-CN" w:bidi="ar"/>
              </w:rPr>
              <w:t>（</w:t>
            </w:r>
            <w:r>
              <w:rPr>
                <w:rFonts w:hint="eastAsia" w:ascii="仿宋" w:hAnsi="仿宋" w:eastAsia="仿宋" w:cs="仿宋"/>
                <w:b w:val="0"/>
                <w:bCs w:val="0"/>
                <w:color w:val="000000"/>
                <w:kern w:val="0"/>
                <w:sz w:val="21"/>
                <w:szCs w:val="21"/>
                <w:highlight w:val="none"/>
                <w:lang w:val="en-US" w:eastAsia="zh-CN" w:bidi="ar"/>
              </w:rPr>
              <w:t>下列参数格式仅供参考，供应商可根据实际情况自行提供参数内容</w:t>
            </w:r>
            <w:r>
              <w:rPr>
                <w:rFonts w:hint="eastAsia" w:ascii="仿宋" w:hAnsi="仿宋" w:eastAsia="仿宋" w:cs="仿宋"/>
                <w:b w:val="0"/>
                <w:bCs w:val="0"/>
                <w:color w:val="000000"/>
                <w:kern w:val="0"/>
                <w:sz w:val="21"/>
                <w:szCs w:val="21"/>
                <w:highlight w:val="none"/>
                <w:lang w:eastAsia="zh-CN" w:bidi="ar"/>
              </w:rPr>
              <w:t>）</w:t>
            </w:r>
          </w:p>
        </w:tc>
        <w:tc>
          <w:tcPr>
            <w:tcW w:w="1449" w:type="dxa"/>
            <w:tcBorders>
              <w:top w:val="single" w:color="000000" w:sz="4" w:space="0"/>
              <w:left w:val="single" w:color="auto" w:sz="4" w:space="0"/>
              <w:bottom w:val="single" w:color="000000" w:sz="4" w:space="0"/>
              <w:right w:val="single" w:color="000000" w:sz="4" w:space="0"/>
            </w:tcBorders>
            <w:shd w:val="clear" w:color="auto" w:fill="auto"/>
            <w:vAlign w:val="center"/>
          </w:tcPr>
          <w:p w14:paraId="4D19CC7A">
            <w:pPr>
              <w:widowControl/>
              <w:jc w:val="center"/>
              <w:textAlignment w:val="center"/>
              <w:rPr>
                <w:rFonts w:hint="eastAsia" w:ascii="仿宋" w:hAnsi="仿宋" w:eastAsia="仿宋" w:cs="仿宋"/>
                <w:b/>
                <w:bCs/>
                <w:color w:val="000000"/>
                <w:sz w:val="21"/>
                <w:szCs w:val="21"/>
                <w:highlight w:val="none"/>
                <w:lang w:eastAsia="zh-CN"/>
              </w:rPr>
            </w:pPr>
            <w:r>
              <w:rPr>
                <w:rFonts w:hint="eastAsia" w:ascii="仿宋" w:hAnsi="仿宋" w:eastAsia="仿宋" w:cs="仿宋"/>
                <w:b/>
                <w:bCs/>
                <w:color w:val="000000"/>
                <w:sz w:val="21"/>
                <w:szCs w:val="21"/>
                <w:highlight w:val="none"/>
                <w:lang w:val="en-US" w:eastAsia="zh-CN"/>
              </w:rPr>
              <w:t>制造厂家、</w:t>
            </w:r>
            <w:r>
              <w:rPr>
                <w:rFonts w:hint="eastAsia" w:ascii="仿宋" w:hAnsi="仿宋" w:eastAsia="仿宋" w:cs="仿宋"/>
                <w:b/>
                <w:bCs/>
                <w:color w:val="000000"/>
                <w:sz w:val="21"/>
                <w:szCs w:val="21"/>
                <w:highlight w:val="none"/>
              </w:rPr>
              <w:t>制造厂家是否为中小</w:t>
            </w:r>
            <w:r>
              <w:rPr>
                <w:rFonts w:hint="eastAsia" w:ascii="仿宋" w:hAnsi="仿宋" w:eastAsia="仿宋" w:cs="仿宋"/>
                <w:b/>
                <w:bCs/>
                <w:color w:val="000000"/>
                <w:sz w:val="21"/>
                <w:szCs w:val="21"/>
                <w:highlight w:val="none"/>
                <w:lang w:val="en-US" w:eastAsia="zh-CN"/>
              </w:rPr>
              <w:t>微</w:t>
            </w:r>
            <w:r>
              <w:rPr>
                <w:rFonts w:hint="eastAsia" w:ascii="仿宋" w:hAnsi="仿宋" w:eastAsia="仿宋" w:cs="仿宋"/>
                <w:b/>
                <w:bCs/>
                <w:color w:val="000000"/>
                <w:sz w:val="21"/>
                <w:szCs w:val="21"/>
                <w:highlight w:val="none"/>
              </w:rPr>
              <w:t>企业</w:t>
            </w:r>
            <w:r>
              <w:rPr>
                <w:rFonts w:hint="eastAsia" w:ascii="仿宋" w:hAnsi="仿宋" w:eastAsia="仿宋" w:cs="仿宋"/>
                <w:b w:val="0"/>
                <w:bCs w:val="0"/>
                <w:color w:val="000000"/>
                <w:sz w:val="21"/>
                <w:szCs w:val="21"/>
                <w:highlight w:val="none"/>
                <w:lang w:eastAsia="zh-CN"/>
              </w:rPr>
              <w:t>（</w:t>
            </w:r>
            <w:r>
              <w:rPr>
                <w:rFonts w:hint="eastAsia" w:ascii="仿宋" w:hAnsi="仿宋" w:eastAsia="仿宋" w:cs="仿宋"/>
                <w:b w:val="0"/>
                <w:bCs w:val="0"/>
                <w:color w:val="000000"/>
                <w:sz w:val="21"/>
                <w:szCs w:val="21"/>
                <w:highlight w:val="none"/>
                <w:lang w:val="en-US" w:eastAsia="zh-CN"/>
              </w:rPr>
              <w:t>填写制造厂家名称、“是/否”即可</w:t>
            </w:r>
            <w:r>
              <w:rPr>
                <w:rFonts w:hint="eastAsia" w:ascii="仿宋" w:hAnsi="仿宋" w:eastAsia="仿宋" w:cs="仿宋"/>
                <w:b w:val="0"/>
                <w:bCs w:val="0"/>
                <w:color w:val="000000"/>
                <w:sz w:val="21"/>
                <w:szCs w:val="21"/>
                <w:highlight w:val="none"/>
                <w:lang w:eastAsia="zh-CN"/>
              </w:rPr>
              <w:t>）</w:t>
            </w:r>
          </w:p>
        </w:tc>
        <w:tc>
          <w:tcPr>
            <w:tcW w:w="15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2BC5B">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相应设备涉及的</w:t>
            </w:r>
            <w:r>
              <w:rPr>
                <w:rFonts w:hint="eastAsia" w:ascii="仿宋" w:hAnsi="仿宋" w:eastAsia="仿宋" w:cs="仿宋"/>
                <w:b/>
                <w:bCs/>
                <w:color w:val="000000"/>
                <w:kern w:val="0"/>
                <w:sz w:val="21"/>
                <w:szCs w:val="21"/>
                <w:highlight w:val="none"/>
                <w:lang w:bidi="ar"/>
              </w:rPr>
              <w:t>现行国家强制标准</w:t>
            </w:r>
            <w:r>
              <w:rPr>
                <w:rFonts w:hint="eastAsia" w:ascii="仿宋" w:hAnsi="仿宋" w:eastAsia="仿宋" w:cs="仿宋"/>
                <w:b w:val="0"/>
                <w:bCs w:val="0"/>
                <w:color w:val="000000"/>
                <w:kern w:val="0"/>
                <w:sz w:val="21"/>
                <w:szCs w:val="21"/>
                <w:highlight w:val="none"/>
                <w:lang w:eastAsia="zh-CN" w:bidi="ar"/>
              </w:rPr>
              <w:t>（</w:t>
            </w:r>
            <w:r>
              <w:rPr>
                <w:rFonts w:hint="eastAsia" w:ascii="仿宋" w:hAnsi="仿宋" w:eastAsia="仿宋" w:cs="仿宋"/>
                <w:b w:val="0"/>
                <w:bCs w:val="0"/>
                <w:color w:val="000000"/>
                <w:kern w:val="0"/>
                <w:sz w:val="21"/>
                <w:szCs w:val="21"/>
                <w:highlight w:val="none"/>
                <w:lang w:val="en-US" w:eastAsia="zh-CN" w:bidi="ar"/>
              </w:rPr>
              <w:t>填写现行标准名称：如“</w:t>
            </w:r>
            <w:r>
              <w:rPr>
                <w:rStyle w:val="9"/>
                <w:rFonts w:hint="eastAsia" w:ascii="仿宋" w:hAnsi="仿宋" w:eastAsia="仿宋" w:cs="仿宋"/>
                <w:b w:val="0"/>
                <w:bCs w:val="0"/>
                <w:color w:val="auto"/>
                <w:sz w:val="21"/>
                <w:szCs w:val="21"/>
                <w:highlight w:val="none"/>
                <w:lang w:bidi="ar"/>
              </w:rPr>
              <w:t>GB8181-2005《消防水枪》</w:t>
            </w:r>
            <w:r>
              <w:rPr>
                <w:rFonts w:hint="eastAsia" w:ascii="仿宋" w:hAnsi="仿宋" w:eastAsia="仿宋" w:cs="仿宋"/>
                <w:b w:val="0"/>
                <w:bCs w:val="0"/>
                <w:color w:val="000000"/>
                <w:kern w:val="0"/>
                <w:sz w:val="21"/>
                <w:szCs w:val="21"/>
                <w:highlight w:val="none"/>
                <w:lang w:val="en-US" w:eastAsia="zh-CN" w:bidi="ar"/>
              </w:rPr>
              <w:t>”</w:t>
            </w:r>
            <w:r>
              <w:rPr>
                <w:rFonts w:hint="eastAsia" w:ascii="仿宋" w:hAnsi="仿宋" w:eastAsia="仿宋" w:cs="仿宋"/>
                <w:b w:val="0"/>
                <w:bCs w:val="0"/>
                <w:color w:val="000000"/>
                <w:kern w:val="0"/>
                <w:sz w:val="21"/>
                <w:szCs w:val="21"/>
                <w:highlight w:val="none"/>
                <w:lang w:eastAsia="zh-CN" w:bidi="ar"/>
              </w:rPr>
              <w:t>）</w:t>
            </w:r>
          </w:p>
        </w:tc>
        <w:tc>
          <w:tcPr>
            <w:tcW w:w="10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BDD5">
            <w:pPr>
              <w:widowControl/>
              <w:jc w:val="center"/>
              <w:textAlignment w:val="center"/>
              <w:rPr>
                <w:rFonts w:hint="default" w:ascii="仿宋" w:hAnsi="仿宋" w:eastAsia="仿宋" w:cs="仿宋"/>
                <w:b w:val="0"/>
                <w:bCs w:val="0"/>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是否愿意提供产品进行实地验证测试</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40A5D">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bCs/>
                <w:color w:val="000000"/>
                <w:kern w:val="0"/>
                <w:sz w:val="21"/>
                <w:szCs w:val="21"/>
                <w:highlight w:val="none"/>
                <w:lang w:val="en-US" w:eastAsia="zh-CN" w:bidi="ar"/>
              </w:rPr>
              <w:t>单价报价</w:t>
            </w:r>
          </w:p>
          <w:p w14:paraId="01BB2186">
            <w:pPr>
              <w:widowControl/>
              <w:jc w:val="center"/>
              <w:textAlignment w:val="center"/>
              <w:rPr>
                <w:rFonts w:hint="eastAsia" w:ascii="仿宋" w:hAnsi="仿宋" w:eastAsia="仿宋" w:cs="仿宋"/>
                <w:b/>
                <w:bCs/>
                <w:color w:val="000000"/>
                <w:kern w:val="0"/>
                <w:sz w:val="21"/>
                <w:szCs w:val="21"/>
                <w:highlight w:val="none"/>
                <w:lang w:val="en-US" w:eastAsia="zh-CN" w:bidi="ar"/>
              </w:rPr>
            </w:pPr>
            <w:r>
              <w:rPr>
                <w:rFonts w:hint="eastAsia" w:ascii="仿宋" w:hAnsi="仿宋" w:eastAsia="仿宋" w:cs="仿宋"/>
                <w:b w:val="0"/>
                <w:bCs w:val="0"/>
                <w:color w:val="000000"/>
                <w:kern w:val="0"/>
                <w:sz w:val="21"/>
                <w:szCs w:val="21"/>
                <w:highlight w:val="none"/>
                <w:lang w:val="en-US" w:eastAsia="zh-CN" w:bidi="ar"/>
              </w:rPr>
              <w:t>（历史成交价需提供相关证明材料，例如中标/成交通知书或项目合同或中标公告截图；若无历史成交价，则填报市场报价。）</w:t>
            </w: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449E">
            <w:pPr>
              <w:widowControl/>
              <w:jc w:val="center"/>
              <w:textAlignment w:val="center"/>
              <w:rPr>
                <w:rFonts w:hint="default" w:ascii="仿宋" w:hAnsi="仿宋" w:eastAsia="仿宋" w:cs="仿宋"/>
                <w:b w:val="0"/>
                <w:bCs w:val="0"/>
                <w:color w:val="000000"/>
                <w:kern w:val="0"/>
                <w:sz w:val="21"/>
                <w:szCs w:val="21"/>
                <w:highlight w:val="none"/>
                <w:lang w:val="en-US" w:eastAsia="zh-CN" w:bidi="ar"/>
              </w:rPr>
            </w:pPr>
            <w:r>
              <w:rPr>
                <w:rFonts w:hint="eastAsia" w:ascii="仿宋" w:hAnsi="仿宋" w:eastAsia="仿宋" w:cs="仿宋"/>
                <w:b w:val="0"/>
                <w:bCs w:val="0"/>
                <w:color w:val="000000"/>
                <w:kern w:val="0"/>
                <w:sz w:val="21"/>
                <w:szCs w:val="21"/>
                <w:highlight w:val="none"/>
                <w:lang w:val="en-US" w:eastAsia="zh-CN" w:bidi="ar"/>
              </w:rPr>
              <w:t>备注</w:t>
            </w:r>
          </w:p>
        </w:tc>
      </w:tr>
      <w:tr w14:paraId="357F0567">
        <w:tblPrEx>
          <w:tblCellMar>
            <w:top w:w="0" w:type="dxa"/>
            <w:left w:w="108" w:type="dxa"/>
            <w:bottom w:w="0" w:type="dxa"/>
            <w:right w:w="108" w:type="dxa"/>
          </w:tblCellMar>
        </w:tblPrEx>
        <w:trPr>
          <w:trHeight w:val="675" w:hRule="atLeast"/>
        </w:trPr>
        <w:tc>
          <w:tcPr>
            <w:tcW w:w="711" w:type="dxa"/>
            <w:tcBorders>
              <w:top w:val="single" w:color="auto" w:sz="4" w:space="0"/>
              <w:left w:val="single" w:color="000000" w:sz="4" w:space="0"/>
              <w:bottom w:val="single" w:color="000000" w:sz="4" w:space="0"/>
              <w:right w:val="single" w:color="000000" w:sz="4" w:space="0"/>
            </w:tcBorders>
            <w:shd w:val="clear" w:color="auto" w:fill="auto"/>
            <w:vAlign w:val="center"/>
          </w:tcPr>
          <w:p w14:paraId="2D1B9589">
            <w:pPr>
              <w:widowControl/>
              <w:numPr>
                <w:ilvl w:val="0"/>
                <w:numId w:val="0"/>
              </w:numPr>
              <w:ind w:left="425" w:leftChars="0" w:hanging="425" w:firstLineChars="0"/>
              <w:jc w:val="center"/>
              <w:textAlignment w:val="center"/>
              <w:rPr>
                <w:rFonts w:hint="eastAsia"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1</w:t>
            </w:r>
          </w:p>
        </w:tc>
        <w:tc>
          <w:tcPr>
            <w:tcW w:w="842" w:type="dxa"/>
            <w:tcBorders>
              <w:top w:val="single" w:color="auto" w:sz="4" w:space="0"/>
              <w:left w:val="single" w:color="000000" w:sz="4" w:space="0"/>
              <w:bottom w:val="single" w:color="000000" w:sz="4" w:space="0"/>
              <w:right w:val="single" w:color="000000" w:sz="4" w:space="0"/>
            </w:tcBorders>
            <w:shd w:val="clear" w:color="auto" w:fill="auto"/>
            <w:vAlign w:val="center"/>
          </w:tcPr>
          <w:p w14:paraId="77C76EFE">
            <w:pPr>
              <w:widowControl/>
              <w:jc w:val="center"/>
              <w:textAlignment w:val="center"/>
              <w:rPr>
                <w:rFonts w:hint="eastAsia" w:ascii="仿宋" w:hAnsi="仿宋" w:eastAsia="仿宋" w:cs="仿宋"/>
                <w:b w:val="0"/>
                <w:bCs w:val="0"/>
                <w:color w:val="auto"/>
                <w:sz w:val="21"/>
                <w:szCs w:val="21"/>
                <w:highlight w:val="none"/>
                <w:lang w:val="en-US" w:eastAsia="zh-CN"/>
              </w:rPr>
            </w:pPr>
          </w:p>
        </w:tc>
        <w:tc>
          <w:tcPr>
            <w:tcW w:w="1382" w:type="dxa"/>
            <w:tcBorders>
              <w:top w:val="single" w:color="auto" w:sz="4" w:space="0"/>
              <w:left w:val="single" w:color="000000" w:sz="4" w:space="0"/>
              <w:bottom w:val="single" w:color="000000" w:sz="4" w:space="0"/>
              <w:right w:val="single" w:color="000000" w:sz="4" w:space="0"/>
            </w:tcBorders>
            <w:shd w:val="clear" w:color="auto" w:fill="auto"/>
            <w:vAlign w:val="center"/>
          </w:tcPr>
          <w:p w14:paraId="5DF85453">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壁挂式空调（1.5P）</w:t>
            </w:r>
          </w:p>
        </w:tc>
        <w:tc>
          <w:tcPr>
            <w:tcW w:w="6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13A7721">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510</w:t>
            </w:r>
            <w:bookmarkStart w:id="0" w:name="_GoBack"/>
            <w:bookmarkEnd w:id="0"/>
          </w:p>
        </w:tc>
        <w:tc>
          <w:tcPr>
            <w:tcW w:w="72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29E930B">
            <w:pPr>
              <w:pStyle w:val="8"/>
              <w:rPr>
                <w:rFonts w:hint="default"/>
                <w:lang w:val="en-US" w:eastAsia="zh-CN"/>
              </w:rPr>
            </w:pPr>
            <w:r>
              <w:rPr>
                <w:rFonts w:hint="eastAsia"/>
                <w:lang w:val="en-US" w:eastAsia="zh-CN"/>
              </w:rPr>
              <w:t>3000</w:t>
            </w:r>
          </w:p>
        </w:tc>
        <w:tc>
          <w:tcPr>
            <w:tcW w:w="66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F278946">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个</w:t>
            </w:r>
          </w:p>
        </w:tc>
        <w:tc>
          <w:tcPr>
            <w:tcW w:w="930" w:type="dxa"/>
            <w:tcBorders>
              <w:top w:val="single" w:color="auto" w:sz="4" w:space="0"/>
              <w:left w:val="single" w:color="000000" w:sz="4" w:space="0"/>
              <w:bottom w:val="single" w:color="000000" w:sz="4" w:space="0"/>
              <w:right w:val="single" w:color="000000" w:sz="4" w:space="0"/>
            </w:tcBorders>
            <w:shd w:val="clear" w:color="auto" w:fill="auto"/>
            <w:vAlign w:val="center"/>
          </w:tcPr>
          <w:p w14:paraId="635BC62B">
            <w:pPr>
              <w:widowControl/>
              <w:jc w:val="left"/>
              <w:textAlignment w:val="center"/>
              <w:rPr>
                <w:rFonts w:hint="eastAsia" w:ascii="仿宋" w:hAnsi="仿宋" w:eastAsia="仿宋" w:cs="仿宋"/>
                <w:b w:val="0"/>
                <w:bCs w:val="0"/>
                <w:color w:val="auto"/>
                <w:kern w:val="0"/>
                <w:sz w:val="21"/>
                <w:szCs w:val="21"/>
                <w:highlight w:val="none"/>
                <w:lang w:bidi="ar"/>
              </w:rPr>
            </w:pPr>
          </w:p>
        </w:tc>
        <w:tc>
          <w:tcPr>
            <w:tcW w:w="1785" w:type="dxa"/>
            <w:tcBorders>
              <w:top w:val="single" w:color="auto" w:sz="4" w:space="0"/>
              <w:left w:val="single" w:color="000000" w:sz="4" w:space="0"/>
              <w:bottom w:val="single" w:color="000000" w:sz="4" w:space="0"/>
              <w:right w:val="single" w:color="000000" w:sz="4" w:space="0"/>
            </w:tcBorders>
            <w:shd w:val="clear" w:color="auto" w:fill="auto"/>
            <w:vAlign w:val="center"/>
          </w:tcPr>
          <w:p w14:paraId="244BF332">
            <w:pPr>
              <w:spacing w:line="240" w:lineRule="auto"/>
              <w:rPr>
                <w:rFonts w:hint="eastAsia" w:ascii="宋体" w:hAnsi="宋体" w:eastAsia="宋体" w:cs="Times New Roman"/>
                <w:color w:val="000000" w:themeColor="text1"/>
                <w:sz w:val="18"/>
                <w:szCs w:val="18"/>
                <w:lang w:val="zh-CN" w:eastAsia="zh-CN" w:bidi="ar-SA"/>
                <w14:textFill>
                  <w14:solidFill>
                    <w14:schemeClr w14:val="tx1"/>
                  </w14:solidFill>
                </w14:textFill>
              </w:rPr>
            </w:pPr>
            <w:r>
              <w:rPr>
                <w:rFonts w:hint="eastAsia" w:cs="Times New Roman"/>
                <w:color w:val="000000" w:themeColor="text1"/>
                <w:sz w:val="18"/>
                <w:szCs w:val="18"/>
                <w:lang w:val="en-US" w:eastAsia="zh-CN" w:bidi="ar-SA"/>
                <w14:textFill>
                  <w14:solidFill>
                    <w14:schemeClr w14:val="tx1"/>
                  </w14:solidFill>
                </w14:textFill>
              </w:rPr>
              <w:t>1、</w:t>
            </w:r>
            <w:r>
              <w:rPr>
                <w:rFonts w:hint="eastAsia" w:ascii="宋体" w:hAnsi="宋体" w:eastAsia="宋体" w:cs="Times New Roman"/>
                <w:color w:val="000000" w:themeColor="text1"/>
                <w:sz w:val="18"/>
                <w:szCs w:val="18"/>
                <w:lang w:val="zh-CN" w:eastAsia="zh-CN" w:bidi="ar-SA"/>
                <w14:textFill>
                  <w14:solidFill>
                    <w14:schemeClr w14:val="tx1"/>
                  </w14:solidFill>
                </w14:textFill>
              </w:rPr>
              <w:t>能耗等级:1级（GB21455-2019）；</w:t>
            </w:r>
          </w:p>
          <w:p w14:paraId="0BA5601C">
            <w:pPr>
              <w:spacing w:line="240" w:lineRule="auto"/>
              <w:rPr>
                <w:rFonts w:hint="eastAsia" w:ascii="宋体" w:hAnsi="宋体" w:eastAsia="宋体" w:cs="Times New Roman"/>
                <w:color w:val="000000" w:themeColor="text1"/>
                <w:sz w:val="18"/>
                <w:szCs w:val="18"/>
                <w:lang w:val="zh-CN" w:eastAsia="zh-CN" w:bidi="ar-SA"/>
                <w14:textFill>
                  <w14:solidFill>
                    <w14:schemeClr w14:val="tx1"/>
                  </w14:solidFill>
                </w14:textFill>
              </w:rPr>
            </w:pPr>
            <w:r>
              <w:rPr>
                <w:rFonts w:hint="eastAsia" w:cs="Times New Roman"/>
                <w:color w:val="000000" w:themeColor="text1"/>
                <w:sz w:val="18"/>
                <w:szCs w:val="18"/>
                <w:lang w:val="en-US" w:eastAsia="zh-CN" w:bidi="ar-SA"/>
                <w14:textFill>
                  <w14:solidFill>
                    <w14:schemeClr w14:val="tx1"/>
                  </w14:solidFill>
                </w14:textFill>
              </w:rPr>
              <w:t>2、</w:t>
            </w:r>
            <w:r>
              <w:rPr>
                <w:rFonts w:hint="eastAsia" w:ascii="宋体" w:hAnsi="宋体" w:eastAsia="宋体" w:cs="Times New Roman"/>
                <w:color w:val="000000" w:themeColor="text1"/>
                <w:sz w:val="18"/>
                <w:szCs w:val="18"/>
                <w:lang w:val="zh-CN" w:eastAsia="zh-CN" w:bidi="ar-SA"/>
                <w14:textFill>
                  <w14:solidFill>
                    <w14:schemeClr w14:val="tx1"/>
                  </w14:solidFill>
                </w14:textFill>
              </w:rPr>
              <w:t>APF能效比≥</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w:t>
            </w:r>
          </w:p>
          <w:p w14:paraId="10D45CA0">
            <w:pPr>
              <w:spacing w:line="240" w:lineRule="auto"/>
              <w:rPr>
                <w:rFonts w:hint="eastAsia" w:ascii="宋体" w:hAnsi="宋体" w:eastAsia="宋体" w:cs="Times New Roman"/>
                <w:color w:val="000000" w:themeColor="text1"/>
                <w:sz w:val="18"/>
                <w:szCs w:val="18"/>
                <w:lang w:val="zh-CN" w:eastAsia="zh-CN" w:bidi="ar-SA"/>
                <w14:textFill>
                  <w14:solidFill>
                    <w14:schemeClr w14:val="tx1"/>
                  </w14:solidFill>
                </w14:textFill>
              </w:rPr>
            </w:pPr>
            <w:r>
              <w:rPr>
                <w:rFonts w:hint="eastAsia" w:cs="Times New Roman"/>
                <w:color w:val="000000" w:themeColor="text1"/>
                <w:sz w:val="18"/>
                <w:szCs w:val="18"/>
                <w:lang w:val="en-US" w:eastAsia="zh-CN" w:bidi="ar-SA"/>
                <w14:textFill>
                  <w14:solidFill>
                    <w14:schemeClr w14:val="tx1"/>
                  </w14:solidFill>
                </w14:textFill>
              </w:rPr>
              <w:t>3、</w:t>
            </w:r>
            <w:r>
              <w:rPr>
                <w:rFonts w:hint="eastAsia" w:ascii="宋体" w:hAnsi="宋体" w:eastAsia="宋体" w:cs="Times New Roman"/>
                <w:color w:val="000000" w:themeColor="text1"/>
                <w:sz w:val="18"/>
                <w:szCs w:val="18"/>
                <w:lang w:val="zh-CN" w:eastAsia="zh-CN" w:bidi="ar-SA"/>
                <w14:textFill>
                  <w14:solidFill>
                    <w14:schemeClr w14:val="tx1"/>
                  </w14:solidFill>
                </w14:textFill>
              </w:rPr>
              <w:t>额定制冷量≥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W、额定制热量≥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W；</w:t>
            </w:r>
          </w:p>
          <w:p w14:paraId="31B653A8">
            <w:pPr>
              <w:spacing w:line="240" w:lineRule="auto"/>
              <w:rPr>
                <w:rFonts w:hint="eastAsia" w:ascii="宋体" w:hAnsi="宋体" w:eastAsia="宋体" w:cs="Times New Roman"/>
                <w:color w:val="000000" w:themeColor="text1"/>
                <w:sz w:val="18"/>
                <w:szCs w:val="18"/>
                <w:lang w:val="zh-CN" w:eastAsia="zh-CN" w:bidi="ar-SA"/>
                <w14:textFill>
                  <w14:solidFill>
                    <w14:schemeClr w14:val="tx1"/>
                  </w14:solidFill>
                </w14:textFill>
              </w:rPr>
            </w:pPr>
            <w:r>
              <w:rPr>
                <w:rFonts w:hint="eastAsia" w:cs="Times New Roman"/>
                <w:color w:val="000000" w:themeColor="text1"/>
                <w:sz w:val="18"/>
                <w:szCs w:val="18"/>
                <w:lang w:val="en-US" w:eastAsia="zh-CN" w:bidi="ar-SA"/>
                <w14:textFill>
                  <w14:solidFill>
                    <w14:schemeClr w14:val="tx1"/>
                  </w14:solidFill>
                </w14:textFill>
              </w:rPr>
              <w:t>4、</w:t>
            </w:r>
            <w:r>
              <w:rPr>
                <w:rFonts w:hint="eastAsia" w:ascii="宋体" w:hAnsi="宋体" w:eastAsia="宋体" w:cs="Times New Roman"/>
                <w:color w:val="000000" w:themeColor="text1"/>
                <w:sz w:val="18"/>
                <w:szCs w:val="18"/>
                <w:lang w:val="zh-CN" w:eastAsia="zh-CN" w:bidi="ar-SA"/>
                <w14:textFill>
                  <w14:solidFill>
                    <w14:schemeClr w14:val="tx1"/>
                  </w14:solidFill>
                </w14:textFill>
              </w:rPr>
              <w:t>制冷季节耗电量≤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KW·H、制热季节耗电量≤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KW·H；</w:t>
            </w:r>
          </w:p>
          <w:p w14:paraId="7E0525CD">
            <w:pPr>
              <w:spacing w:line="240" w:lineRule="auto"/>
              <w:rPr>
                <w:rFonts w:hint="eastAsia" w:ascii="宋体" w:hAnsi="宋体" w:eastAsia="宋体" w:cs="Times New Roman"/>
                <w:color w:val="000000" w:themeColor="text1"/>
                <w:sz w:val="18"/>
                <w:szCs w:val="18"/>
                <w:lang w:val="zh-CN" w:eastAsia="zh-CN" w:bidi="ar-SA"/>
                <w14:textFill>
                  <w14:solidFill>
                    <w14:schemeClr w14:val="tx1"/>
                  </w14:solidFill>
                </w14:textFill>
              </w:rPr>
            </w:pPr>
            <w:r>
              <w:rPr>
                <w:rFonts w:hint="eastAsia" w:cs="Times New Roman"/>
                <w:color w:val="000000" w:themeColor="text1"/>
                <w:sz w:val="18"/>
                <w:szCs w:val="18"/>
                <w:lang w:val="en-US" w:eastAsia="zh-CN" w:bidi="ar-SA"/>
                <w14:textFill>
                  <w14:solidFill>
                    <w14:schemeClr w14:val="tx1"/>
                  </w14:solidFill>
                </w14:textFill>
              </w:rPr>
              <w:t>5、</w:t>
            </w:r>
            <w:r>
              <w:rPr>
                <w:rFonts w:hint="eastAsia" w:ascii="宋体" w:hAnsi="宋体" w:eastAsia="宋体" w:cs="Times New Roman"/>
                <w:color w:val="000000" w:themeColor="text1"/>
                <w:sz w:val="18"/>
                <w:szCs w:val="18"/>
                <w:lang w:val="zh-CN" w:eastAsia="zh-CN" w:bidi="ar-SA"/>
                <w14:textFill>
                  <w14:solidFill>
                    <w14:schemeClr w14:val="tx1"/>
                  </w14:solidFill>
                </w14:textFill>
              </w:rPr>
              <w:t>电辅热≤</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Times New Roman"/>
                <w:color w:val="000000" w:themeColor="text1"/>
                <w:sz w:val="18"/>
                <w:szCs w:val="18"/>
                <w:lang w:val="zh-CN" w:eastAsia="zh-CN" w:bidi="ar-SA"/>
                <w14:textFill>
                  <w14:solidFill>
                    <w14:schemeClr w14:val="tx1"/>
                  </w14:solidFill>
                </w14:textFill>
              </w:rPr>
              <w:t>W；</w:t>
            </w:r>
          </w:p>
          <w:p w14:paraId="61951396">
            <w:pPr>
              <w:pStyle w:val="2"/>
              <w:spacing w:line="240" w:lineRule="auto"/>
              <w:rPr>
                <w:rFonts w:hint="eastAsia" w:ascii="宋体" w:hAnsi="宋体" w:eastAsia="宋体" w:cs="宋体"/>
                <w:sz w:val="18"/>
                <w:szCs w:val="18"/>
                <w:lang w:val="en-US" w:eastAsia="zh-CN"/>
              </w:rPr>
            </w:pPr>
            <w:r>
              <w:rPr>
                <w:rFonts w:hint="eastAsia" w:cs="宋体"/>
                <w:sz w:val="18"/>
                <w:szCs w:val="18"/>
                <w:lang w:val="en-US" w:eastAsia="zh-CN"/>
              </w:rPr>
              <w:t>6</w:t>
            </w:r>
            <w:r>
              <w:rPr>
                <w:rFonts w:hint="eastAsia" w:ascii="宋体" w:hAnsi="宋体" w:eastAsia="宋体" w:cs="宋体"/>
                <w:sz w:val="18"/>
                <w:szCs w:val="18"/>
                <w:lang w:val="en-US" w:eastAsia="zh-CN"/>
              </w:rPr>
              <w:t>、</w:t>
            </w:r>
            <w:r>
              <w:rPr>
                <w:rFonts w:hint="eastAsia" w:cs="宋体"/>
                <w:sz w:val="18"/>
                <w:szCs w:val="18"/>
                <w:lang w:val="en-US" w:eastAsia="zh-CN"/>
              </w:rPr>
              <w:t>60℃高温制冷不停机，具备外机自洁除尘功能</w:t>
            </w:r>
            <w:r>
              <w:rPr>
                <w:rFonts w:hint="eastAsia" w:ascii="宋体" w:hAnsi="宋体" w:eastAsia="宋体" w:cs="宋体"/>
                <w:sz w:val="18"/>
                <w:szCs w:val="18"/>
                <w:lang w:val="en-US" w:eastAsia="zh-CN"/>
              </w:rPr>
              <w:t>；</w:t>
            </w:r>
            <w:r>
              <w:rPr>
                <w:rFonts w:hint="eastAsia" w:ascii="宋体" w:hAnsi="宋体" w:eastAsia="宋体" w:cs="宋体"/>
                <w:b w:val="0"/>
                <w:bCs w:val="0"/>
                <w:sz w:val="18"/>
                <w:szCs w:val="18"/>
              </w:rPr>
              <w:t>【说明：提供</w:t>
            </w:r>
            <w:r>
              <w:rPr>
                <w:rFonts w:hint="eastAsia" w:cs="宋体"/>
                <w:b w:val="0"/>
                <w:bCs w:val="0"/>
                <w:sz w:val="18"/>
                <w:szCs w:val="18"/>
                <w:lang w:val="en-US" w:eastAsia="zh-CN"/>
              </w:rPr>
              <w:t>宣传</w:t>
            </w:r>
            <w:r>
              <w:rPr>
                <w:rFonts w:hint="eastAsia" w:ascii="宋体" w:hAnsi="宋体" w:eastAsia="宋体" w:cs="宋体"/>
                <w:b w:val="0"/>
                <w:bCs w:val="0"/>
                <w:sz w:val="18"/>
                <w:szCs w:val="18"/>
              </w:rPr>
              <w:t>彩页或</w:t>
            </w:r>
            <w:r>
              <w:rPr>
                <w:rFonts w:hint="eastAsia" w:cs="宋体"/>
                <w:b w:val="0"/>
                <w:bCs w:val="0"/>
                <w:sz w:val="18"/>
                <w:szCs w:val="18"/>
                <w:lang w:val="en-US" w:eastAsia="zh-CN"/>
              </w:rPr>
              <w:t>说明书</w:t>
            </w:r>
            <w:r>
              <w:rPr>
                <w:rFonts w:hint="eastAsia" w:ascii="宋体" w:hAnsi="宋体" w:eastAsia="宋体" w:cs="宋体"/>
                <w:b w:val="0"/>
                <w:bCs w:val="0"/>
                <w:sz w:val="18"/>
                <w:szCs w:val="18"/>
              </w:rPr>
              <w:t>进行佐证】</w:t>
            </w:r>
          </w:p>
          <w:p w14:paraId="68708E57">
            <w:pPr>
              <w:spacing w:line="240" w:lineRule="auto"/>
              <w:rPr>
                <w:rFonts w:hint="eastAsia" w:ascii="宋体" w:hAnsi="宋体" w:eastAsia="宋体" w:cs="宋体"/>
                <w:sz w:val="18"/>
                <w:szCs w:val="18"/>
                <w:lang w:eastAsia="zh-CN"/>
              </w:rPr>
            </w:pPr>
            <w:r>
              <w:rPr>
                <w:rFonts w:hint="eastAsia" w:cs="宋体"/>
                <w:sz w:val="18"/>
                <w:szCs w:val="18"/>
                <w:lang w:val="en-US" w:eastAsia="zh-CN"/>
              </w:rPr>
              <w:t>7、</w:t>
            </w:r>
            <w:r>
              <w:rPr>
                <w:rFonts w:hint="eastAsia" w:ascii="宋体" w:hAnsi="宋体" w:eastAsia="宋体" w:cs="宋体"/>
                <w:sz w:val="18"/>
                <w:szCs w:val="18"/>
              </w:rPr>
              <w:t>主要部件（包含不限于：内外机连机管、冷凝器、蒸发器、截止阀等）均为纯铜管路且铜含量≥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w:t>
            </w:r>
            <w:r>
              <w:rPr>
                <w:rFonts w:hint="eastAsia" w:ascii="宋体" w:hAnsi="宋体" w:eastAsia="宋体" w:cs="宋体"/>
                <w:sz w:val="18"/>
                <w:szCs w:val="18"/>
                <w:lang w:eastAsia="zh-CN"/>
              </w:rPr>
              <w:t>；</w:t>
            </w:r>
          </w:p>
          <w:p w14:paraId="48ED7C24">
            <w:pPr>
              <w:spacing w:line="240" w:lineRule="auto"/>
              <w:rPr>
                <w:rFonts w:hint="eastAsia" w:ascii="宋体" w:hAnsi="宋体" w:eastAsia="宋体" w:cs="宋体"/>
                <w:b w:val="0"/>
                <w:bCs w:val="0"/>
                <w:sz w:val="18"/>
                <w:szCs w:val="18"/>
              </w:rPr>
            </w:pPr>
            <w:r>
              <w:rPr>
                <w:rFonts w:hint="eastAsia" w:cs="宋体"/>
                <w:sz w:val="18"/>
                <w:szCs w:val="18"/>
                <w:lang w:val="en-US" w:eastAsia="zh-CN"/>
              </w:rPr>
              <w:t>8</w:t>
            </w:r>
            <w:r>
              <w:rPr>
                <w:rFonts w:hint="eastAsia" w:ascii="宋体" w:hAnsi="宋体" w:eastAsia="宋体" w:cs="宋体"/>
                <w:sz w:val="18"/>
                <w:szCs w:val="18"/>
                <w:lang w:val="en-US" w:eastAsia="zh-CN"/>
              </w:rPr>
              <w:t>、</w:t>
            </w:r>
            <w:r>
              <w:rPr>
                <w:rFonts w:hint="eastAsia" w:ascii="宋体" w:hAnsi="宋体" w:eastAsia="宋体" w:cs="宋体"/>
                <w:sz w:val="18"/>
                <w:szCs w:val="18"/>
              </w:rPr>
              <w:t>空调内置物联网组件通电后自动完成网络接入，实现云端无线通讯，</w:t>
            </w:r>
            <w:r>
              <w:rPr>
                <w:rFonts w:hint="eastAsia" w:ascii="宋体" w:hAnsi="宋体" w:eastAsia="宋体" w:cs="宋体"/>
                <w:sz w:val="18"/>
                <w:szCs w:val="18"/>
                <w:lang w:val="en-US" w:eastAsia="zh-CN"/>
              </w:rPr>
              <w:t>搭配</w:t>
            </w:r>
            <w:r>
              <w:rPr>
                <w:rFonts w:hint="eastAsia" w:ascii="宋体" w:hAnsi="宋体" w:eastAsia="宋体" w:cs="宋体"/>
                <w:sz w:val="18"/>
                <w:szCs w:val="18"/>
              </w:rPr>
              <w:t>云服务与软件管理平台以实现本项目所有空调统一端口界面集中管理</w:t>
            </w:r>
            <w:r>
              <w:rPr>
                <w:rFonts w:hint="eastAsia" w:ascii="宋体" w:hAnsi="宋体" w:eastAsia="宋体" w:cs="宋体"/>
                <w:sz w:val="18"/>
                <w:szCs w:val="18"/>
                <w:lang w:eastAsia="zh-CN"/>
              </w:rPr>
              <w:t>；</w:t>
            </w:r>
            <w:r>
              <w:rPr>
                <w:rFonts w:hint="eastAsia" w:cs="宋体"/>
                <w:sz w:val="18"/>
                <w:szCs w:val="18"/>
                <w:lang w:val="en-US" w:eastAsia="zh-CN"/>
              </w:rPr>
              <w:t>具备</w:t>
            </w:r>
            <w:r>
              <w:rPr>
                <w:rFonts w:hint="eastAsia" w:ascii="宋体" w:hAnsi="宋体" w:eastAsia="宋体" w:cs="宋体"/>
                <w:sz w:val="18"/>
                <w:szCs w:val="18"/>
              </w:rPr>
              <w:t>下列功能：①空调设备运行状态实时显示（含开关机状态、设定温度、模式）②集中控制（含开关机、模式、温度、风速）③能源管理：系统能统计分析空调的用电量</w:t>
            </w:r>
            <w:r>
              <w:rPr>
                <w:rFonts w:hint="eastAsia" w:ascii="宋体" w:hAnsi="宋体" w:eastAsia="宋体" w:cs="宋体"/>
                <w:sz w:val="18"/>
                <w:szCs w:val="18"/>
                <w:lang w:eastAsia="zh-CN"/>
              </w:rPr>
              <w:t>；</w:t>
            </w:r>
            <w:r>
              <w:rPr>
                <w:rFonts w:hint="eastAsia" w:ascii="宋体" w:hAnsi="宋体" w:eastAsia="宋体" w:cs="宋体"/>
                <w:sz w:val="18"/>
                <w:szCs w:val="18"/>
              </w:rPr>
              <w:t>能按日/周/月/年等维度生成能耗分析报告（分区域、楼栋、房间、设备），支持可视化展示④对设定的最高/最低温度限定⑤批量定时任务设定和下发</w:t>
            </w:r>
            <w:r>
              <w:rPr>
                <w:rFonts w:hint="eastAsia" w:ascii="宋体" w:hAnsi="宋体" w:eastAsia="宋体" w:cs="宋体"/>
                <w:sz w:val="18"/>
                <w:szCs w:val="18"/>
                <w:lang w:eastAsia="zh-CN"/>
              </w:rPr>
              <w:t>；⑥支持电辅热禁用/启用功能并可阻止遥控器开启⑦支持遥控器禁用/启用功能</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【说明：提供彩页或系统截图进行逐条佐证】</w:t>
            </w:r>
          </w:p>
          <w:p w14:paraId="497024E3">
            <w:pPr>
              <w:spacing w:line="240" w:lineRule="auto"/>
              <w:rPr>
                <w:rFonts w:hint="eastAsia" w:ascii="宋体" w:hAnsi="宋体" w:eastAsia="宋体" w:cs="宋体"/>
                <w:b w:val="0"/>
                <w:bCs w:val="0"/>
                <w:sz w:val="18"/>
                <w:szCs w:val="18"/>
                <w:lang w:eastAsia="zh-CN"/>
              </w:rPr>
            </w:pPr>
            <w:r>
              <w:rPr>
                <w:rFonts w:hint="eastAsia" w:cs="宋体"/>
                <w:b w:val="0"/>
                <w:bCs w:val="0"/>
                <w:sz w:val="18"/>
                <w:szCs w:val="18"/>
                <w:lang w:val="en-US" w:eastAsia="zh-CN"/>
              </w:rPr>
              <w:t>9</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rPr>
              <w:t>物联网模块组件必须适配空调原厂电路板实现即插即用，不得额外接电改装、不得焊接/修改空调原厂电脑板（含电路），不得影响原厂保修</w:t>
            </w:r>
            <w:r>
              <w:rPr>
                <w:rFonts w:hint="eastAsia" w:ascii="宋体" w:hAnsi="宋体" w:eastAsia="宋体" w:cs="宋体"/>
                <w:b w:val="0"/>
                <w:bCs w:val="0"/>
                <w:sz w:val="18"/>
                <w:szCs w:val="18"/>
                <w:lang w:eastAsia="zh-CN"/>
              </w:rPr>
              <w:t>；物联网软件系统可显示具体房间的具体故障（包含压缩机故障、传感器故障、通讯故障、摆风页故障、屏显故障）并自动上报至空调厂家售后，同时支持空调固件远程</w:t>
            </w:r>
          </w:p>
          <w:p w14:paraId="140DB984">
            <w:pPr>
              <w:spacing w:line="240" w:lineRule="auto"/>
              <w:ind w:left="0" w:leftChars="0" w:firstLine="0" w:firstLineChars="0"/>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OTA升级；</w:t>
            </w:r>
            <w:r>
              <w:rPr>
                <w:rFonts w:hint="eastAsia" w:ascii="宋体" w:hAnsi="宋体" w:eastAsia="宋体" w:cs="宋体"/>
                <w:b w:val="0"/>
                <w:bCs w:val="0"/>
                <w:sz w:val="18"/>
                <w:szCs w:val="18"/>
              </w:rPr>
              <w:t>【说明：提供具体物联网组件的品牌、型号、软件系统全称、通讯硬件模块图片</w:t>
            </w:r>
            <w:r>
              <w:rPr>
                <w:rFonts w:hint="eastAsia" w:ascii="宋体" w:hAnsi="宋体" w:eastAsia="宋体" w:cs="宋体"/>
                <w:b w:val="0"/>
                <w:bCs w:val="0"/>
                <w:sz w:val="18"/>
                <w:szCs w:val="18"/>
                <w:lang w:eastAsia="zh-CN"/>
              </w:rPr>
              <w:t>（</w:t>
            </w:r>
            <w:r>
              <w:rPr>
                <w:rFonts w:hint="eastAsia" w:cs="宋体"/>
                <w:b w:val="0"/>
                <w:bCs w:val="0"/>
                <w:sz w:val="18"/>
                <w:szCs w:val="18"/>
                <w:lang w:val="en-US" w:eastAsia="zh-CN"/>
              </w:rPr>
              <w:t>完整显示</w:t>
            </w:r>
            <w:r>
              <w:rPr>
                <w:rFonts w:hint="eastAsia" w:ascii="宋体" w:hAnsi="宋体" w:eastAsia="宋体" w:cs="宋体"/>
                <w:b w:val="0"/>
                <w:bCs w:val="0"/>
                <w:sz w:val="18"/>
                <w:szCs w:val="18"/>
              </w:rPr>
              <w:t>IMEI</w:t>
            </w:r>
            <w:r>
              <w:rPr>
                <w:rFonts w:hint="eastAsia" w:ascii="宋体" w:hAnsi="宋体" w:eastAsia="宋体" w:cs="宋体"/>
                <w:b w:val="0"/>
                <w:bCs w:val="0"/>
                <w:sz w:val="18"/>
                <w:szCs w:val="18"/>
                <w:lang w:val="en-US" w:eastAsia="zh-CN"/>
              </w:rPr>
              <w:t>码）</w:t>
            </w:r>
            <w:r>
              <w:rPr>
                <w:rFonts w:hint="eastAsia" w:ascii="宋体" w:hAnsi="宋体" w:eastAsia="宋体" w:cs="宋体"/>
                <w:b w:val="0"/>
                <w:bCs w:val="0"/>
                <w:sz w:val="18"/>
                <w:szCs w:val="18"/>
              </w:rPr>
              <w:t>】</w:t>
            </w:r>
          </w:p>
          <w:p w14:paraId="4F50C7BB">
            <w:pPr>
              <w:pStyle w:val="2"/>
              <w:spacing w:line="240" w:lineRule="auto"/>
              <w:rPr>
                <w:rFonts w:hint="eastAsia" w:ascii="宋体" w:hAnsi="宋体" w:eastAsia="宋体" w:cs="宋体"/>
                <w:sz w:val="18"/>
                <w:szCs w:val="18"/>
                <w:lang w:eastAsia="zh-CN"/>
              </w:rPr>
            </w:pPr>
            <w:r>
              <w:rPr>
                <w:rFonts w:hint="eastAsia" w:ascii="宋体" w:hAnsi="宋体" w:eastAsia="宋体" w:cs="宋体"/>
                <w:sz w:val="18"/>
                <w:szCs w:val="18"/>
              </w:rPr>
              <w:t>【说明：</w:t>
            </w:r>
            <w:r>
              <w:rPr>
                <w:rFonts w:hint="eastAsia" w:cs="宋体"/>
                <w:sz w:val="18"/>
                <w:szCs w:val="18"/>
                <w:lang w:val="en-US" w:eastAsia="zh-CN"/>
              </w:rPr>
              <w:t>一：</w:t>
            </w:r>
            <w:r>
              <w:rPr>
                <w:rFonts w:hint="eastAsia" w:ascii="宋体" w:hAnsi="宋体" w:eastAsia="宋体" w:cs="宋体"/>
                <w:sz w:val="18"/>
                <w:szCs w:val="18"/>
              </w:rPr>
              <w:t>参数要求第1-</w:t>
            </w:r>
            <w:r>
              <w:rPr>
                <w:rFonts w:hint="eastAsia" w:cs="宋体"/>
                <w:sz w:val="18"/>
                <w:szCs w:val="18"/>
                <w:lang w:val="en-US" w:eastAsia="zh-CN"/>
              </w:rPr>
              <w:t>4</w:t>
            </w:r>
            <w:r>
              <w:rPr>
                <w:rFonts w:hint="eastAsia" w:ascii="宋体" w:hAnsi="宋体" w:eastAsia="宋体" w:cs="宋体"/>
                <w:sz w:val="18"/>
                <w:szCs w:val="18"/>
              </w:rPr>
              <w:t>条佐证资料以“中国能效标识网”最新备案参数</w:t>
            </w:r>
            <w:r>
              <w:rPr>
                <w:rFonts w:hint="eastAsia" w:ascii="宋体" w:hAnsi="宋体" w:eastAsia="宋体" w:cs="宋体"/>
                <w:sz w:val="18"/>
                <w:szCs w:val="18"/>
                <w:lang w:val="en-US" w:eastAsia="zh-CN"/>
              </w:rPr>
              <w:t>截图</w:t>
            </w:r>
            <w:r>
              <w:rPr>
                <w:rFonts w:hint="eastAsia" w:ascii="宋体" w:hAnsi="宋体" w:eastAsia="宋体" w:cs="宋体"/>
                <w:sz w:val="18"/>
                <w:szCs w:val="18"/>
              </w:rPr>
              <w:t>为准(截图必须显示截图页面时间信息，截图时间距离响应截止时间≤</w:t>
            </w:r>
            <w:r>
              <w:rPr>
                <w:rFonts w:hint="eastAsia" w:cs="宋体"/>
                <w:sz w:val="18"/>
                <w:szCs w:val="18"/>
                <w:lang w:val="en-US" w:eastAsia="zh-CN"/>
              </w:rPr>
              <w:t>7</w:t>
            </w:r>
            <w:r>
              <w:rPr>
                <w:rFonts w:hint="eastAsia" w:ascii="宋体" w:hAnsi="宋体" w:eastAsia="宋体" w:cs="宋体"/>
                <w:sz w:val="18"/>
                <w:szCs w:val="18"/>
              </w:rPr>
              <w:t>日)；</w:t>
            </w:r>
            <w:r>
              <w:rPr>
                <w:rFonts w:hint="eastAsia"/>
                <w:sz w:val="18"/>
                <w:szCs w:val="18"/>
              </w:rPr>
              <w:t>参数要求第</w:t>
            </w:r>
            <w:r>
              <w:rPr>
                <w:rFonts w:hint="eastAsia"/>
                <w:sz w:val="18"/>
                <w:szCs w:val="18"/>
                <w:lang w:val="en-US" w:eastAsia="zh-CN"/>
              </w:rPr>
              <w:t>5</w:t>
            </w:r>
            <w:r>
              <w:rPr>
                <w:rFonts w:hint="eastAsia"/>
                <w:sz w:val="18"/>
                <w:szCs w:val="18"/>
              </w:rPr>
              <w:t>-</w:t>
            </w:r>
            <w:r>
              <w:rPr>
                <w:rFonts w:hint="eastAsia"/>
                <w:sz w:val="18"/>
                <w:szCs w:val="18"/>
                <w:lang w:val="en-US" w:eastAsia="zh-CN"/>
              </w:rPr>
              <w:t>9</w:t>
            </w:r>
            <w:r>
              <w:rPr>
                <w:rFonts w:hint="eastAsia"/>
                <w:sz w:val="18"/>
                <w:szCs w:val="18"/>
              </w:rPr>
              <w:t>条在提供所要求资料外还应提供《承诺函》并进行电子签章以响应，格式自拟，至少应体现“投标产品完全满足招标文件所有技术参数要求”。二：《产品技术参数响应表》的“响应要求”必须填写“正偏离、无偏离、负偏离”。 三：《产品技术参数响应表》的“投标（响应）产品技术参数值”应明确可量化，不得模棱两可或复制招标参数</w:t>
            </w:r>
            <w:r>
              <w:rPr>
                <w:rFonts w:hint="eastAsia" w:ascii="宋体" w:hAnsi="宋体" w:eastAsia="宋体" w:cs="宋体"/>
                <w:sz w:val="18"/>
                <w:szCs w:val="18"/>
              </w:rPr>
              <w:t>】</w:t>
            </w:r>
            <w:r>
              <w:rPr>
                <w:rFonts w:hint="eastAsia" w:ascii="宋体" w:hAnsi="宋体" w:eastAsia="宋体" w:cs="宋体"/>
                <w:sz w:val="18"/>
                <w:szCs w:val="18"/>
                <w:lang w:eastAsia="zh-CN"/>
              </w:rPr>
              <w:t>；</w:t>
            </w:r>
          </w:p>
          <w:p w14:paraId="032B9BF2">
            <w:pPr>
              <w:pStyle w:val="8"/>
              <w:rPr>
                <w:rFonts w:hint="default"/>
                <w:lang w:val="en-US" w:eastAsia="zh-CN"/>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7F729">
            <w:pPr>
              <w:jc w:val="center"/>
              <w:rPr>
                <w:rFonts w:hint="eastAsia" w:ascii="仿宋" w:hAnsi="仿宋" w:eastAsia="仿宋" w:cs="仿宋"/>
                <w:color w:val="000000"/>
                <w:sz w:val="21"/>
                <w:szCs w:val="21"/>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85F86">
            <w:pPr>
              <w:jc w:val="center"/>
              <w:rPr>
                <w:rFonts w:hint="eastAsia" w:ascii="仿宋" w:hAnsi="仿宋" w:eastAsia="仿宋" w:cs="仿宋"/>
                <w:color w:val="000000"/>
                <w:sz w:val="21"/>
                <w:szCs w:val="21"/>
                <w:highlight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94BB1">
            <w:pPr>
              <w:jc w:val="center"/>
              <w:rPr>
                <w:rFonts w:hint="eastAsia" w:ascii="仿宋" w:hAnsi="仿宋" w:eastAsia="仿宋" w:cs="仿宋"/>
                <w:color w:val="000000"/>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9D17">
            <w:pPr>
              <w:jc w:val="center"/>
              <w:rPr>
                <w:rFonts w:hint="eastAsia" w:ascii="仿宋" w:hAnsi="仿宋" w:eastAsia="仿宋" w:cs="仿宋"/>
                <w:color w:val="000000"/>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C9631">
            <w:pPr>
              <w:jc w:val="center"/>
              <w:rPr>
                <w:rFonts w:hint="eastAsia" w:ascii="仿宋" w:hAnsi="仿宋" w:eastAsia="仿宋" w:cs="仿宋"/>
                <w:b w:val="0"/>
                <w:bCs w:val="0"/>
                <w:color w:val="auto"/>
                <w:kern w:val="0"/>
                <w:sz w:val="21"/>
                <w:szCs w:val="21"/>
                <w:highlight w:val="none"/>
                <w:lang w:bidi="ar"/>
              </w:rPr>
            </w:pPr>
            <w:r>
              <w:rPr>
                <w:rFonts w:hint="eastAsia" w:ascii="仿宋" w:hAnsi="仿宋" w:eastAsia="仿宋" w:cs="仿宋"/>
                <w:b w:val="0"/>
                <w:bCs w:val="0"/>
                <w:color w:val="auto"/>
                <w:kern w:val="0"/>
                <w:sz w:val="21"/>
                <w:szCs w:val="21"/>
                <w:highlight w:val="none"/>
                <w:lang w:bidi="ar"/>
              </w:rPr>
              <w:t>提供产品实物图片</w:t>
            </w:r>
            <w:r>
              <w:rPr>
                <w:rFonts w:hint="eastAsia" w:ascii="仿宋" w:hAnsi="仿宋" w:eastAsia="仿宋" w:cs="仿宋"/>
                <w:b w:val="0"/>
                <w:bCs w:val="0"/>
                <w:color w:val="auto"/>
                <w:kern w:val="0"/>
                <w:sz w:val="21"/>
                <w:szCs w:val="21"/>
                <w:highlight w:val="none"/>
                <w:lang w:eastAsia="zh-CN" w:bidi="ar"/>
              </w:rPr>
              <w:t>。</w:t>
            </w:r>
          </w:p>
        </w:tc>
      </w:tr>
      <w:tr w14:paraId="1E5A4788">
        <w:tblPrEx>
          <w:tblCellMar>
            <w:top w:w="0" w:type="dxa"/>
            <w:left w:w="108" w:type="dxa"/>
            <w:bottom w:w="0" w:type="dxa"/>
            <w:right w:w="108" w:type="dxa"/>
          </w:tblCellMar>
        </w:tblPrEx>
        <w:trPr>
          <w:trHeight w:val="675" w:hRule="atLeast"/>
        </w:trPr>
        <w:tc>
          <w:tcPr>
            <w:tcW w:w="711" w:type="dxa"/>
            <w:tcBorders>
              <w:top w:val="single" w:color="auto" w:sz="4" w:space="0"/>
              <w:left w:val="single" w:color="000000" w:sz="4" w:space="0"/>
              <w:bottom w:val="single" w:color="000000" w:sz="4" w:space="0"/>
              <w:right w:val="single" w:color="000000" w:sz="4" w:space="0"/>
            </w:tcBorders>
            <w:shd w:val="clear" w:color="auto" w:fill="auto"/>
            <w:vAlign w:val="center"/>
          </w:tcPr>
          <w:p w14:paraId="182D8B6E">
            <w:pPr>
              <w:widowControl/>
              <w:numPr>
                <w:ilvl w:val="0"/>
                <w:numId w:val="0"/>
              </w:numPr>
              <w:ind w:left="425" w:leftChars="0" w:hanging="425" w:firstLineChars="0"/>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2</w:t>
            </w:r>
          </w:p>
        </w:tc>
        <w:tc>
          <w:tcPr>
            <w:tcW w:w="842" w:type="dxa"/>
            <w:tcBorders>
              <w:top w:val="single" w:color="auto" w:sz="4" w:space="0"/>
              <w:left w:val="single" w:color="000000" w:sz="4" w:space="0"/>
              <w:bottom w:val="single" w:color="000000" w:sz="4" w:space="0"/>
              <w:right w:val="single" w:color="000000" w:sz="4" w:space="0"/>
            </w:tcBorders>
            <w:shd w:val="clear" w:color="auto" w:fill="auto"/>
            <w:vAlign w:val="center"/>
          </w:tcPr>
          <w:p w14:paraId="0C2854CA">
            <w:pPr>
              <w:widowControl/>
              <w:jc w:val="center"/>
              <w:textAlignment w:val="center"/>
              <w:rPr>
                <w:rFonts w:hint="eastAsia" w:ascii="仿宋" w:hAnsi="仿宋" w:eastAsia="仿宋" w:cs="仿宋"/>
                <w:b w:val="0"/>
                <w:bCs w:val="0"/>
                <w:color w:val="auto"/>
                <w:sz w:val="21"/>
                <w:szCs w:val="21"/>
                <w:highlight w:val="none"/>
                <w:lang w:val="en-US" w:eastAsia="zh-CN"/>
              </w:rPr>
            </w:pPr>
          </w:p>
        </w:tc>
        <w:tc>
          <w:tcPr>
            <w:tcW w:w="1382" w:type="dxa"/>
            <w:tcBorders>
              <w:top w:val="single" w:color="auto" w:sz="4" w:space="0"/>
              <w:left w:val="single" w:color="000000" w:sz="4" w:space="0"/>
              <w:bottom w:val="single" w:color="000000" w:sz="4" w:space="0"/>
              <w:right w:val="single" w:color="000000" w:sz="4" w:space="0"/>
            </w:tcBorders>
            <w:shd w:val="clear" w:color="auto" w:fill="auto"/>
            <w:vAlign w:val="center"/>
          </w:tcPr>
          <w:p w14:paraId="0F370D6A">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柜式空调（3P）</w:t>
            </w:r>
          </w:p>
        </w:tc>
        <w:tc>
          <w:tcPr>
            <w:tcW w:w="634"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8A4D85D">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50</w:t>
            </w:r>
          </w:p>
        </w:tc>
        <w:tc>
          <w:tcPr>
            <w:tcW w:w="728"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728630C">
            <w:pPr>
              <w:pStyle w:val="8"/>
              <w:rPr>
                <w:rFonts w:hint="default"/>
                <w:lang w:val="en-US" w:eastAsia="zh-CN"/>
              </w:rPr>
            </w:pPr>
            <w:r>
              <w:rPr>
                <w:rFonts w:hint="eastAsia"/>
                <w:lang w:val="en-US" w:eastAsia="zh-CN"/>
              </w:rPr>
              <w:t>6000</w:t>
            </w:r>
          </w:p>
        </w:tc>
        <w:tc>
          <w:tcPr>
            <w:tcW w:w="66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9EA248F">
            <w:pPr>
              <w:widowControl/>
              <w:jc w:val="center"/>
              <w:textAlignment w:val="center"/>
              <w:rPr>
                <w:rFonts w:hint="default" w:ascii="仿宋" w:hAnsi="仿宋" w:eastAsia="仿宋" w:cs="仿宋"/>
                <w:b w:val="0"/>
                <w:bCs w:val="0"/>
                <w:color w:val="auto"/>
                <w:kern w:val="0"/>
                <w:sz w:val="21"/>
                <w:szCs w:val="21"/>
                <w:highlight w:val="none"/>
                <w:lang w:val="en-US" w:eastAsia="zh-CN" w:bidi="ar"/>
              </w:rPr>
            </w:pPr>
            <w:r>
              <w:rPr>
                <w:rFonts w:hint="eastAsia" w:ascii="仿宋" w:hAnsi="仿宋" w:eastAsia="仿宋" w:cs="仿宋"/>
                <w:b w:val="0"/>
                <w:bCs w:val="0"/>
                <w:color w:val="auto"/>
                <w:kern w:val="0"/>
                <w:sz w:val="21"/>
                <w:szCs w:val="21"/>
                <w:highlight w:val="none"/>
                <w:lang w:val="en-US" w:eastAsia="zh-CN" w:bidi="ar"/>
              </w:rPr>
              <w:t>个</w:t>
            </w:r>
          </w:p>
        </w:tc>
        <w:tc>
          <w:tcPr>
            <w:tcW w:w="930" w:type="dxa"/>
            <w:tcBorders>
              <w:top w:val="single" w:color="auto" w:sz="4" w:space="0"/>
              <w:left w:val="single" w:color="000000" w:sz="4" w:space="0"/>
              <w:bottom w:val="single" w:color="000000" w:sz="4" w:space="0"/>
              <w:right w:val="single" w:color="000000" w:sz="4" w:space="0"/>
            </w:tcBorders>
            <w:shd w:val="clear" w:color="auto" w:fill="auto"/>
            <w:vAlign w:val="center"/>
          </w:tcPr>
          <w:p w14:paraId="6F345A6B">
            <w:pPr>
              <w:widowControl/>
              <w:jc w:val="left"/>
              <w:textAlignment w:val="center"/>
              <w:rPr>
                <w:rFonts w:hint="eastAsia" w:ascii="仿宋" w:hAnsi="仿宋" w:eastAsia="仿宋" w:cs="仿宋"/>
                <w:b w:val="0"/>
                <w:bCs w:val="0"/>
                <w:color w:val="auto"/>
                <w:kern w:val="0"/>
                <w:sz w:val="21"/>
                <w:szCs w:val="21"/>
                <w:highlight w:val="none"/>
                <w:lang w:bidi="ar"/>
              </w:rPr>
            </w:pPr>
          </w:p>
        </w:tc>
        <w:tc>
          <w:tcPr>
            <w:tcW w:w="1785" w:type="dxa"/>
            <w:tcBorders>
              <w:top w:val="single" w:color="auto" w:sz="4" w:space="0"/>
              <w:left w:val="single" w:color="000000" w:sz="4" w:space="0"/>
              <w:bottom w:val="single" w:color="000000" w:sz="4" w:space="0"/>
              <w:right w:val="single" w:color="000000" w:sz="4" w:space="0"/>
            </w:tcBorders>
            <w:shd w:val="clear" w:color="auto" w:fill="auto"/>
            <w:vAlign w:val="center"/>
          </w:tcPr>
          <w:p w14:paraId="50F44ED9">
            <w:pPr>
              <w:spacing w:line="240" w:lineRule="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1、</w:t>
            </w:r>
            <w:r>
              <w:rPr>
                <w:rFonts w:hint="eastAsia" w:ascii="宋体" w:hAnsi="宋体" w:eastAsia="宋体" w:cs="宋体"/>
                <w:sz w:val="18"/>
                <w:szCs w:val="18"/>
              </w:rPr>
              <w:t>能耗等级:1级（GB21455-2019）</w:t>
            </w:r>
            <w:r>
              <w:rPr>
                <w:rFonts w:hint="eastAsia" w:ascii="宋体" w:hAnsi="宋体" w:eastAsia="宋体" w:cs="宋体"/>
                <w:sz w:val="18"/>
                <w:szCs w:val="18"/>
                <w:lang w:eastAsia="zh-CN"/>
              </w:rPr>
              <w:t>；</w:t>
            </w:r>
          </w:p>
          <w:p w14:paraId="52ABC402">
            <w:pPr>
              <w:spacing w:line="240" w:lineRule="auto"/>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APF能效比≥</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lang w:eastAsia="zh-CN"/>
              </w:rPr>
              <w:t>；</w:t>
            </w:r>
          </w:p>
          <w:p w14:paraId="2105D601">
            <w:pPr>
              <w:spacing w:line="240" w:lineRule="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3、</w:t>
            </w:r>
            <w:r>
              <w:rPr>
                <w:rFonts w:hint="eastAsia" w:ascii="宋体" w:hAnsi="宋体" w:eastAsia="宋体" w:cs="宋体"/>
                <w:sz w:val="18"/>
                <w:szCs w:val="18"/>
              </w:rPr>
              <w:t>额定制冷量≥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W</w:t>
            </w:r>
            <w:r>
              <w:rPr>
                <w:rFonts w:hint="eastAsia" w:cs="宋体"/>
                <w:sz w:val="18"/>
                <w:szCs w:val="18"/>
                <w:lang w:val="en-US" w:eastAsia="zh-CN"/>
              </w:rPr>
              <w:t>，</w:t>
            </w:r>
            <w:r>
              <w:rPr>
                <w:rFonts w:hint="eastAsia" w:ascii="宋体" w:hAnsi="宋体" w:eastAsia="宋体" w:cs="宋体"/>
                <w:sz w:val="18"/>
                <w:szCs w:val="18"/>
              </w:rPr>
              <w:t>额定制热量≥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W</w:t>
            </w:r>
            <w:r>
              <w:rPr>
                <w:rFonts w:hint="eastAsia" w:ascii="宋体" w:hAnsi="宋体" w:eastAsia="宋体" w:cs="宋体"/>
                <w:sz w:val="18"/>
                <w:szCs w:val="18"/>
                <w:lang w:eastAsia="zh-CN"/>
              </w:rPr>
              <w:t>；</w:t>
            </w:r>
          </w:p>
          <w:p w14:paraId="69BE08F0">
            <w:pPr>
              <w:spacing w:line="240" w:lineRule="auto"/>
              <w:rPr>
                <w:rFonts w:hint="eastAsia" w:ascii="宋体" w:hAnsi="宋体" w:eastAsia="宋体" w:cs="宋体"/>
                <w:sz w:val="18"/>
                <w:szCs w:val="18"/>
                <w:lang w:eastAsia="zh-CN"/>
              </w:rPr>
            </w:pPr>
            <w:r>
              <w:rPr>
                <w:rFonts w:hint="eastAsia" w:ascii="宋体" w:hAnsi="宋体" w:eastAsia="宋体" w:cs="宋体"/>
                <w:sz w:val="18"/>
                <w:szCs w:val="18"/>
                <w:lang w:val="en-US" w:eastAsia="zh-CN"/>
              </w:rPr>
              <w:t>4、</w:t>
            </w:r>
            <w:r>
              <w:rPr>
                <w:rFonts w:hint="eastAsia" w:ascii="宋体" w:hAnsi="宋体" w:eastAsia="宋体" w:cs="宋体"/>
                <w:sz w:val="18"/>
                <w:szCs w:val="18"/>
              </w:rPr>
              <w:t>制冷季节耗电量≤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KW·H</w:t>
            </w:r>
            <w:r>
              <w:rPr>
                <w:rFonts w:hint="eastAsia" w:cs="宋体"/>
                <w:sz w:val="18"/>
                <w:szCs w:val="18"/>
                <w:lang w:eastAsia="zh-CN"/>
              </w:rPr>
              <w:t>，</w:t>
            </w:r>
            <w:r>
              <w:rPr>
                <w:rFonts w:hint="eastAsia" w:ascii="宋体" w:hAnsi="宋体" w:eastAsia="宋体" w:cs="宋体"/>
                <w:sz w:val="18"/>
                <w:szCs w:val="18"/>
              </w:rPr>
              <w:t>制热季节耗电量≤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KW·H</w:t>
            </w:r>
            <w:r>
              <w:rPr>
                <w:rFonts w:hint="eastAsia" w:ascii="宋体" w:hAnsi="宋体" w:eastAsia="宋体" w:cs="宋体"/>
                <w:sz w:val="18"/>
                <w:szCs w:val="18"/>
                <w:lang w:eastAsia="zh-CN"/>
              </w:rPr>
              <w:t>；</w:t>
            </w:r>
          </w:p>
          <w:p w14:paraId="54530245">
            <w:pPr>
              <w:spacing w:line="240" w:lineRule="auto"/>
              <w:rPr>
                <w:rFonts w:hint="eastAsia" w:ascii="宋体" w:hAnsi="宋体" w:eastAsia="宋体" w:cs="宋体"/>
                <w:sz w:val="18"/>
                <w:szCs w:val="18"/>
              </w:rPr>
            </w:pPr>
            <w:r>
              <w:rPr>
                <w:rFonts w:hint="eastAsia" w:ascii="宋体" w:hAnsi="宋体" w:eastAsia="宋体" w:cs="宋体"/>
                <w:sz w:val="18"/>
                <w:szCs w:val="18"/>
                <w:lang w:val="en-US" w:eastAsia="zh-CN"/>
              </w:rPr>
              <w:t>5、</w:t>
            </w:r>
            <w:r>
              <w:rPr>
                <w:rFonts w:hint="eastAsia" w:ascii="宋体" w:hAnsi="宋体" w:eastAsia="宋体" w:cs="宋体"/>
                <w:sz w:val="18"/>
                <w:szCs w:val="18"/>
              </w:rPr>
              <w:t>电辅热≤</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W</w:t>
            </w:r>
            <w:r>
              <w:rPr>
                <w:rFonts w:hint="eastAsia" w:ascii="宋体" w:hAnsi="宋体" w:eastAsia="宋体" w:cs="宋体"/>
                <w:sz w:val="18"/>
                <w:szCs w:val="18"/>
                <w:lang w:eastAsia="zh-CN"/>
              </w:rPr>
              <w:t>；</w:t>
            </w:r>
          </w:p>
          <w:p w14:paraId="7831AE43">
            <w:pPr>
              <w:pStyle w:val="2"/>
              <w:spacing w:line="240" w:lineRule="auto"/>
              <w:rPr>
                <w:rFonts w:hint="eastAsia" w:ascii="宋体" w:hAnsi="宋体" w:eastAsia="宋体" w:cs="宋体"/>
                <w:sz w:val="18"/>
                <w:szCs w:val="18"/>
                <w:lang w:val="en-US" w:eastAsia="zh-CN"/>
              </w:rPr>
            </w:pPr>
            <w:r>
              <w:rPr>
                <w:rFonts w:hint="eastAsia" w:cs="宋体"/>
                <w:sz w:val="18"/>
                <w:szCs w:val="18"/>
                <w:lang w:val="en-US" w:eastAsia="zh-CN"/>
              </w:rPr>
              <w:t>6</w:t>
            </w:r>
            <w:r>
              <w:rPr>
                <w:rFonts w:hint="eastAsia" w:ascii="宋体" w:hAnsi="宋体" w:eastAsia="宋体" w:cs="宋体"/>
                <w:sz w:val="18"/>
                <w:szCs w:val="18"/>
                <w:lang w:val="en-US" w:eastAsia="zh-CN"/>
              </w:rPr>
              <w:t>、空调内机出风口盖板具备防夹保护</w:t>
            </w:r>
            <w:r>
              <w:rPr>
                <w:rFonts w:hint="eastAsia" w:cs="宋体"/>
                <w:sz w:val="18"/>
                <w:szCs w:val="18"/>
                <w:lang w:val="en-US" w:eastAsia="zh-CN"/>
              </w:rPr>
              <w:t>，</w:t>
            </w:r>
            <w:r>
              <w:rPr>
                <w:rFonts w:hint="eastAsia" w:ascii="宋体" w:hAnsi="宋体" w:eastAsia="宋体" w:cs="宋体"/>
                <w:sz w:val="18"/>
                <w:szCs w:val="18"/>
                <w:lang w:val="en-US" w:eastAsia="zh-CN"/>
              </w:rPr>
              <w:t>关闭过程遇异物阻挡</w:t>
            </w:r>
            <w:r>
              <w:rPr>
                <w:rFonts w:hint="eastAsia" w:cs="宋体"/>
                <w:sz w:val="18"/>
                <w:szCs w:val="18"/>
                <w:lang w:val="en-US" w:eastAsia="zh-CN"/>
              </w:rPr>
              <w:t>可</w:t>
            </w:r>
            <w:r>
              <w:rPr>
                <w:rFonts w:hint="eastAsia" w:ascii="宋体" w:hAnsi="宋体" w:eastAsia="宋体" w:cs="宋体"/>
                <w:sz w:val="18"/>
                <w:szCs w:val="18"/>
                <w:lang w:val="en-US" w:eastAsia="zh-CN"/>
              </w:rPr>
              <w:t>自动回弹；</w:t>
            </w:r>
          </w:p>
          <w:p w14:paraId="161AABFF">
            <w:pPr>
              <w:spacing w:line="240" w:lineRule="auto"/>
              <w:rPr>
                <w:rFonts w:hint="eastAsia" w:ascii="宋体" w:hAnsi="宋体" w:eastAsia="宋体" w:cs="宋体"/>
                <w:sz w:val="18"/>
                <w:szCs w:val="18"/>
                <w:lang w:eastAsia="zh-CN"/>
              </w:rPr>
            </w:pPr>
            <w:r>
              <w:rPr>
                <w:rFonts w:hint="eastAsia" w:cs="宋体"/>
                <w:sz w:val="18"/>
                <w:szCs w:val="18"/>
                <w:lang w:val="en-US" w:eastAsia="zh-CN"/>
              </w:rPr>
              <w:t>7、</w:t>
            </w:r>
            <w:r>
              <w:rPr>
                <w:rFonts w:hint="eastAsia" w:ascii="宋体" w:hAnsi="宋体" w:eastAsia="宋体" w:cs="宋体"/>
                <w:sz w:val="18"/>
                <w:szCs w:val="18"/>
              </w:rPr>
              <w:t>主要部件（包含不限于：内外机连机管、冷凝器、蒸发器、截止阀等）均为纯铜管路且铜含量≥</w:t>
            </w:r>
            <w:r>
              <w:rPr>
                <w:rFonts w:hint="eastAsia" w:ascii="仿宋" w:hAnsi="仿宋" w:eastAsia="仿宋" w:cs="仿宋"/>
                <w:color w:val="000000"/>
                <w:kern w:val="0"/>
                <w:sz w:val="21"/>
                <w:szCs w:val="21"/>
                <w:highlight w:val="none"/>
                <w:lang w:val="en-US" w:eastAsia="zh-CN" w:bidi="ar"/>
              </w:rPr>
              <w:t>******</w:t>
            </w:r>
            <w:r>
              <w:rPr>
                <w:rFonts w:hint="eastAsia" w:ascii="宋体" w:hAnsi="宋体" w:eastAsia="宋体" w:cs="宋体"/>
                <w:sz w:val="18"/>
                <w:szCs w:val="18"/>
              </w:rPr>
              <w:t>%</w:t>
            </w:r>
            <w:r>
              <w:rPr>
                <w:rFonts w:hint="eastAsia" w:ascii="宋体" w:hAnsi="宋体" w:eastAsia="宋体" w:cs="宋体"/>
                <w:sz w:val="18"/>
                <w:szCs w:val="18"/>
                <w:lang w:eastAsia="zh-CN"/>
              </w:rPr>
              <w:t>；</w:t>
            </w:r>
          </w:p>
          <w:p w14:paraId="1576ED25">
            <w:pPr>
              <w:spacing w:line="240" w:lineRule="auto"/>
              <w:rPr>
                <w:rFonts w:hint="eastAsia" w:ascii="宋体" w:hAnsi="宋体" w:eastAsia="宋体" w:cs="宋体"/>
                <w:b w:val="0"/>
                <w:bCs w:val="0"/>
                <w:sz w:val="18"/>
                <w:szCs w:val="18"/>
              </w:rPr>
            </w:pPr>
            <w:r>
              <w:rPr>
                <w:rFonts w:hint="eastAsia" w:cs="宋体"/>
                <w:sz w:val="18"/>
                <w:szCs w:val="18"/>
                <w:lang w:val="en-US" w:eastAsia="zh-CN"/>
              </w:rPr>
              <w:t>8</w:t>
            </w:r>
            <w:r>
              <w:rPr>
                <w:rFonts w:hint="eastAsia" w:ascii="宋体" w:hAnsi="宋体" w:eastAsia="宋体" w:cs="宋体"/>
                <w:sz w:val="18"/>
                <w:szCs w:val="18"/>
                <w:lang w:val="en-US" w:eastAsia="zh-CN"/>
              </w:rPr>
              <w:t>、</w:t>
            </w:r>
            <w:r>
              <w:rPr>
                <w:rFonts w:hint="eastAsia" w:ascii="宋体" w:hAnsi="宋体" w:eastAsia="宋体" w:cs="宋体"/>
                <w:sz w:val="18"/>
                <w:szCs w:val="18"/>
              </w:rPr>
              <w:t>空调内置物联网组件通电后自动完成网络接入，实现云端无线通讯，</w:t>
            </w:r>
            <w:r>
              <w:rPr>
                <w:rFonts w:hint="eastAsia" w:ascii="宋体" w:hAnsi="宋体" w:eastAsia="宋体" w:cs="宋体"/>
                <w:sz w:val="18"/>
                <w:szCs w:val="18"/>
                <w:lang w:val="en-US" w:eastAsia="zh-CN"/>
              </w:rPr>
              <w:t>搭配</w:t>
            </w:r>
            <w:r>
              <w:rPr>
                <w:rFonts w:hint="eastAsia" w:ascii="宋体" w:hAnsi="宋体" w:eastAsia="宋体" w:cs="宋体"/>
                <w:sz w:val="18"/>
                <w:szCs w:val="18"/>
              </w:rPr>
              <w:t>云服务与软件管理平台以实现本项目所有空调统一端口界面集中管理</w:t>
            </w:r>
            <w:r>
              <w:rPr>
                <w:rFonts w:hint="eastAsia" w:ascii="宋体" w:hAnsi="宋体" w:eastAsia="宋体" w:cs="宋体"/>
                <w:sz w:val="18"/>
                <w:szCs w:val="18"/>
                <w:lang w:eastAsia="zh-CN"/>
              </w:rPr>
              <w:t>；</w:t>
            </w:r>
            <w:r>
              <w:rPr>
                <w:rFonts w:hint="eastAsia" w:cs="宋体"/>
                <w:sz w:val="18"/>
                <w:szCs w:val="18"/>
                <w:lang w:val="en-US" w:eastAsia="zh-CN"/>
              </w:rPr>
              <w:t>具备</w:t>
            </w:r>
            <w:r>
              <w:rPr>
                <w:rFonts w:hint="eastAsia" w:ascii="宋体" w:hAnsi="宋体" w:eastAsia="宋体" w:cs="宋体"/>
                <w:sz w:val="18"/>
                <w:szCs w:val="18"/>
              </w:rPr>
              <w:t>下列功能：①空调设备运行状态实时显示（含开关机状态、设定温度、模式）②集中控制（含开关机、模式、温度、风速）③能源管理：系统能统计分析空调的用电量</w:t>
            </w:r>
            <w:r>
              <w:rPr>
                <w:rFonts w:hint="eastAsia" w:ascii="宋体" w:hAnsi="宋体" w:eastAsia="宋体" w:cs="宋体"/>
                <w:sz w:val="18"/>
                <w:szCs w:val="18"/>
                <w:lang w:eastAsia="zh-CN"/>
              </w:rPr>
              <w:t>；</w:t>
            </w:r>
            <w:r>
              <w:rPr>
                <w:rFonts w:hint="eastAsia" w:ascii="宋体" w:hAnsi="宋体" w:eastAsia="宋体" w:cs="宋体"/>
                <w:sz w:val="18"/>
                <w:szCs w:val="18"/>
              </w:rPr>
              <w:t>能按日/周/月/年等维度生成能耗分析报告（分区域、楼栋、房间、设备），支持可视化展示④对设定的最高/最低温度限定⑤批量定时任务设定和下发</w:t>
            </w:r>
            <w:r>
              <w:rPr>
                <w:rFonts w:hint="eastAsia" w:ascii="宋体" w:hAnsi="宋体" w:eastAsia="宋体" w:cs="宋体"/>
                <w:sz w:val="18"/>
                <w:szCs w:val="18"/>
                <w:lang w:eastAsia="zh-CN"/>
              </w:rPr>
              <w:t>；⑥支持电辅热禁用/启用功能并可阻止遥控器开启⑦支持遥控器禁用/启用功能</w:t>
            </w:r>
            <w:r>
              <w:rPr>
                <w:rFonts w:hint="eastAsia" w:ascii="宋体" w:hAnsi="宋体" w:eastAsia="宋体" w:cs="宋体"/>
                <w:b w:val="0"/>
                <w:bCs w:val="0"/>
                <w:sz w:val="18"/>
                <w:szCs w:val="18"/>
                <w:lang w:eastAsia="zh-CN"/>
              </w:rPr>
              <w:t>。</w:t>
            </w:r>
            <w:r>
              <w:rPr>
                <w:rFonts w:hint="eastAsia" w:ascii="宋体" w:hAnsi="宋体" w:eastAsia="宋体" w:cs="宋体"/>
                <w:b w:val="0"/>
                <w:bCs w:val="0"/>
                <w:sz w:val="18"/>
                <w:szCs w:val="18"/>
              </w:rPr>
              <w:t>【说明：提供彩页或系统截图进行逐条佐证】</w:t>
            </w:r>
          </w:p>
          <w:p w14:paraId="4F7BE8D4">
            <w:pPr>
              <w:spacing w:line="240" w:lineRule="auto"/>
              <w:rPr>
                <w:rFonts w:hint="eastAsia" w:ascii="宋体" w:hAnsi="宋体" w:eastAsia="宋体" w:cs="宋体"/>
                <w:b w:val="0"/>
                <w:bCs w:val="0"/>
                <w:sz w:val="18"/>
                <w:szCs w:val="18"/>
                <w:lang w:eastAsia="zh-CN"/>
              </w:rPr>
            </w:pPr>
            <w:r>
              <w:rPr>
                <w:rFonts w:hint="eastAsia" w:cs="宋体"/>
                <w:b w:val="0"/>
                <w:bCs w:val="0"/>
                <w:sz w:val="18"/>
                <w:szCs w:val="18"/>
                <w:lang w:val="en-US" w:eastAsia="zh-CN"/>
              </w:rPr>
              <w:t>9</w:t>
            </w:r>
            <w:r>
              <w:rPr>
                <w:rFonts w:hint="eastAsia" w:ascii="宋体" w:hAnsi="宋体" w:eastAsia="宋体" w:cs="宋体"/>
                <w:b w:val="0"/>
                <w:bCs w:val="0"/>
                <w:sz w:val="18"/>
                <w:szCs w:val="18"/>
                <w:lang w:val="en-US" w:eastAsia="zh-CN"/>
              </w:rPr>
              <w:t>、</w:t>
            </w:r>
            <w:r>
              <w:rPr>
                <w:rFonts w:hint="eastAsia" w:ascii="宋体" w:hAnsi="宋体" w:eastAsia="宋体" w:cs="宋体"/>
                <w:b w:val="0"/>
                <w:bCs w:val="0"/>
                <w:sz w:val="18"/>
                <w:szCs w:val="18"/>
              </w:rPr>
              <w:t>物联网模块组件必须适配空调原厂电路板实现即插即用，不得额外接电改装、不得焊接/修改空调原厂电脑板（含电路），不得影响原厂保修</w:t>
            </w:r>
            <w:r>
              <w:rPr>
                <w:rFonts w:hint="eastAsia" w:ascii="宋体" w:hAnsi="宋体" w:eastAsia="宋体" w:cs="宋体"/>
                <w:b w:val="0"/>
                <w:bCs w:val="0"/>
                <w:sz w:val="18"/>
                <w:szCs w:val="18"/>
                <w:lang w:eastAsia="zh-CN"/>
              </w:rPr>
              <w:t>；物联网软件系统可显示具体房间的具体故障（包含压缩机故障、传感器故障、通讯故障、摆风页故障、屏显故障）并自动上报至空调厂家售后，同时支持空调固件远程</w:t>
            </w:r>
          </w:p>
          <w:p w14:paraId="1C7C86FE">
            <w:pPr>
              <w:spacing w:line="240" w:lineRule="auto"/>
              <w:ind w:left="0" w:leftChars="0" w:firstLine="0" w:firstLineChars="0"/>
              <w:rPr>
                <w:rFonts w:hint="eastAsia" w:ascii="宋体" w:hAnsi="宋体" w:eastAsia="宋体" w:cs="宋体"/>
                <w:b w:val="0"/>
                <w:bCs w:val="0"/>
                <w:sz w:val="18"/>
                <w:szCs w:val="18"/>
                <w:lang w:eastAsia="zh-CN"/>
              </w:rPr>
            </w:pPr>
            <w:r>
              <w:rPr>
                <w:rFonts w:hint="eastAsia" w:ascii="宋体" w:hAnsi="宋体" w:eastAsia="宋体" w:cs="宋体"/>
                <w:b w:val="0"/>
                <w:bCs w:val="0"/>
                <w:sz w:val="18"/>
                <w:szCs w:val="18"/>
                <w:lang w:eastAsia="zh-CN"/>
              </w:rPr>
              <w:t>OTA升级；</w:t>
            </w:r>
            <w:r>
              <w:rPr>
                <w:rFonts w:hint="eastAsia" w:ascii="宋体" w:hAnsi="宋体" w:eastAsia="宋体" w:cs="宋体"/>
                <w:b w:val="0"/>
                <w:bCs w:val="0"/>
                <w:sz w:val="18"/>
                <w:szCs w:val="18"/>
              </w:rPr>
              <w:t>【说明：提供具体物联网组件的品牌、型号、软件系统全称、通讯硬件模块图片</w:t>
            </w:r>
            <w:r>
              <w:rPr>
                <w:rFonts w:hint="eastAsia" w:ascii="宋体" w:hAnsi="宋体" w:eastAsia="宋体" w:cs="宋体"/>
                <w:b w:val="0"/>
                <w:bCs w:val="0"/>
                <w:sz w:val="18"/>
                <w:szCs w:val="18"/>
                <w:lang w:eastAsia="zh-CN"/>
              </w:rPr>
              <w:t>（</w:t>
            </w:r>
            <w:r>
              <w:rPr>
                <w:rFonts w:hint="eastAsia" w:cs="宋体"/>
                <w:b w:val="0"/>
                <w:bCs w:val="0"/>
                <w:sz w:val="18"/>
                <w:szCs w:val="18"/>
                <w:lang w:val="en-US" w:eastAsia="zh-CN"/>
              </w:rPr>
              <w:t>完整显示</w:t>
            </w:r>
            <w:r>
              <w:rPr>
                <w:rFonts w:hint="eastAsia" w:ascii="宋体" w:hAnsi="宋体" w:eastAsia="宋体" w:cs="宋体"/>
                <w:b w:val="0"/>
                <w:bCs w:val="0"/>
                <w:sz w:val="18"/>
                <w:szCs w:val="18"/>
              </w:rPr>
              <w:t>IMEI</w:t>
            </w:r>
            <w:r>
              <w:rPr>
                <w:rFonts w:hint="eastAsia" w:ascii="宋体" w:hAnsi="宋体" w:eastAsia="宋体" w:cs="宋体"/>
                <w:b w:val="0"/>
                <w:bCs w:val="0"/>
                <w:sz w:val="18"/>
                <w:szCs w:val="18"/>
                <w:lang w:val="en-US" w:eastAsia="zh-CN"/>
              </w:rPr>
              <w:t>码）</w:t>
            </w:r>
            <w:r>
              <w:rPr>
                <w:rFonts w:hint="eastAsia" w:ascii="宋体" w:hAnsi="宋体" w:eastAsia="宋体" w:cs="宋体"/>
                <w:b w:val="0"/>
                <w:bCs w:val="0"/>
                <w:sz w:val="18"/>
                <w:szCs w:val="18"/>
              </w:rPr>
              <w:t>】</w:t>
            </w:r>
          </w:p>
          <w:p w14:paraId="39BB5AD1">
            <w:pPr>
              <w:pStyle w:val="2"/>
              <w:spacing w:line="240" w:lineRule="auto"/>
              <w:rPr>
                <w:rFonts w:hint="eastAsia" w:ascii="宋体" w:hAnsi="宋体" w:eastAsia="宋体" w:cs="宋体"/>
                <w:sz w:val="18"/>
                <w:szCs w:val="18"/>
                <w:lang w:eastAsia="zh-CN"/>
              </w:rPr>
            </w:pPr>
            <w:r>
              <w:rPr>
                <w:rFonts w:hint="eastAsia" w:ascii="宋体" w:hAnsi="宋体" w:eastAsia="宋体" w:cs="宋体"/>
                <w:sz w:val="18"/>
                <w:szCs w:val="18"/>
              </w:rPr>
              <w:t>【说明：</w:t>
            </w:r>
            <w:r>
              <w:rPr>
                <w:rFonts w:hint="eastAsia" w:cs="宋体"/>
                <w:sz w:val="18"/>
                <w:szCs w:val="18"/>
                <w:lang w:val="en-US" w:eastAsia="zh-CN"/>
              </w:rPr>
              <w:t>一：</w:t>
            </w:r>
            <w:r>
              <w:rPr>
                <w:rFonts w:hint="eastAsia" w:ascii="宋体" w:hAnsi="宋体" w:eastAsia="宋体" w:cs="宋体"/>
                <w:sz w:val="18"/>
                <w:szCs w:val="18"/>
              </w:rPr>
              <w:t>参数要求第1-</w:t>
            </w:r>
            <w:r>
              <w:rPr>
                <w:rFonts w:hint="eastAsia" w:cs="宋体"/>
                <w:sz w:val="18"/>
                <w:szCs w:val="18"/>
                <w:lang w:val="en-US" w:eastAsia="zh-CN"/>
              </w:rPr>
              <w:t>4</w:t>
            </w:r>
            <w:r>
              <w:rPr>
                <w:rFonts w:hint="eastAsia" w:ascii="宋体" w:hAnsi="宋体" w:eastAsia="宋体" w:cs="宋体"/>
                <w:sz w:val="18"/>
                <w:szCs w:val="18"/>
              </w:rPr>
              <w:t>条佐证资料以“中国能效标识网”最新备案参数</w:t>
            </w:r>
            <w:r>
              <w:rPr>
                <w:rFonts w:hint="eastAsia" w:ascii="宋体" w:hAnsi="宋体" w:eastAsia="宋体" w:cs="宋体"/>
                <w:sz w:val="18"/>
                <w:szCs w:val="18"/>
                <w:lang w:val="en-US" w:eastAsia="zh-CN"/>
              </w:rPr>
              <w:t>截图</w:t>
            </w:r>
            <w:r>
              <w:rPr>
                <w:rFonts w:hint="eastAsia" w:ascii="宋体" w:hAnsi="宋体" w:eastAsia="宋体" w:cs="宋体"/>
                <w:sz w:val="18"/>
                <w:szCs w:val="18"/>
              </w:rPr>
              <w:t>为准(截图必须显示截图页面时间信息，截图时间距离响应截止时间≤</w:t>
            </w:r>
            <w:r>
              <w:rPr>
                <w:rFonts w:hint="eastAsia" w:cs="宋体"/>
                <w:sz w:val="18"/>
                <w:szCs w:val="18"/>
                <w:lang w:val="en-US" w:eastAsia="zh-CN"/>
              </w:rPr>
              <w:t>7</w:t>
            </w:r>
            <w:r>
              <w:rPr>
                <w:rFonts w:hint="eastAsia" w:ascii="宋体" w:hAnsi="宋体" w:eastAsia="宋体" w:cs="宋体"/>
                <w:sz w:val="18"/>
                <w:szCs w:val="18"/>
              </w:rPr>
              <w:t>日)；</w:t>
            </w:r>
            <w:r>
              <w:rPr>
                <w:rFonts w:hint="eastAsia"/>
                <w:sz w:val="18"/>
                <w:szCs w:val="18"/>
              </w:rPr>
              <w:t>参数要求第</w:t>
            </w:r>
            <w:r>
              <w:rPr>
                <w:rFonts w:hint="eastAsia"/>
                <w:sz w:val="18"/>
                <w:szCs w:val="18"/>
                <w:lang w:val="en-US" w:eastAsia="zh-CN"/>
              </w:rPr>
              <w:t>5</w:t>
            </w:r>
            <w:r>
              <w:rPr>
                <w:rFonts w:hint="eastAsia"/>
                <w:sz w:val="18"/>
                <w:szCs w:val="18"/>
              </w:rPr>
              <w:t>-</w:t>
            </w:r>
            <w:r>
              <w:rPr>
                <w:rFonts w:hint="eastAsia"/>
                <w:sz w:val="18"/>
                <w:szCs w:val="18"/>
                <w:lang w:val="en-US" w:eastAsia="zh-CN"/>
              </w:rPr>
              <w:t>9</w:t>
            </w:r>
            <w:r>
              <w:rPr>
                <w:rFonts w:hint="eastAsia"/>
                <w:sz w:val="18"/>
                <w:szCs w:val="18"/>
              </w:rPr>
              <w:t>条在提供所要求资料外还应提供《承诺函》并进行电子签章以响应，格式自拟，至少应体现“投标产品完全满足招标文件所有技术参数要求”。二：《产品技术参数响应表》的“响应要求”必须填写“正偏离、无偏离、负偏离”。 三：《产品技术参数响应表》的“投标（响应）产品技术参数值”应明确可量化，不得模棱两可或复制招标参数</w:t>
            </w:r>
            <w:r>
              <w:rPr>
                <w:rFonts w:hint="eastAsia" w:ascii="宋体" w:hAnsi="宋体" w:eastAsia="宋体" w:cs="宋体"/>
                <w:sz w:val="18"/>
                <w:szCs w:val="18"/>
              </w:rPr>
              <w:t>】</w:t>
            </w:r>
            <w:r>
              <w:rPr>
                <w:rFonts w:hint="eastAsia" w:ascii="宋体" w:hAnsi="宋体" w:eastAsia="宋体" w:cs="宋体"/>
                <w:sz w:val="18"/>
                <w:szCs w:val="18"/>
                <w:lang w:eastAsia="zh-CN"/>
              </w:rPr>
              <w:t>；</w:t>
            </w:r>
          </w:p>
          <w:p w14:paraId="461041D0">
            <w:pPr>
              <w:pStyle w:val="8"/>
              <w:rPr>
                <w:rFonts w:hint="eastAsia"/>
                <w:lang w:val="en-US" w:eastAsia="zh-CN"/>
              </w:rPr>
            </w:pPr>
          </w:p>
        </w:tc>
        <w:tc>
          <w:tcPr>
            <w:tcW w:w="14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580CF">
            <w:pPr>
              <w:jc w:val="center"/>
              <w:rPr>
                <w:rFonts w:hint="eastAsia" w:ascii="仿宋" w:hAnsi="仿宋" w:eastAsia="仿宋" w:cs="仿宋"/>
                <w:color w:val="000000"/>
                <w:sz w:val="21"/>
                <w:szCs w:val="21"/>
                <w:highlight w:val="none"/>
              </w:rPr>
            </w:pPr>
          </w:p>
        </w:tc>
        <w:tc>
          <w:tcPr>
            <w:tcW w:w="15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D08A3">
            <w:pPr>
              <w:jc w:val="center"/>
              <w:rPr>
                <w:rFonts w:hint="eastAsia" w:ascii="仿宋" w:hAnsi="仿宋" w:eastAsia="仿宋" w:cs="仿宋"/>
                <w:color w:val="000000"/>
                <w:sz w:val="21"/>
                <w:szCs w:val="21"/>
                <w:highlight w:val="none"/>
              </w:rPr>
            </w:pPr>
          </w:p>
        </w:tc>
        <w:tc>
          <w:tcPr>
            <w:tcW w:w="10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CCF4F">
            <w:pPr>
              <w:jc w:val="center"/>
              <w:rPr>
                <w:rFonts w:hint="eastAsia" w:ascii="仿宋" w:hAnsi="仿宋" w:eastAsia="仿宋" w:cs="仿宋"/>
                <w:color w:val="000000"/>
                <w:sz w:val="21"/>
                <w:szCs w:val="21"/>
                <w:highlight w:val="none"/>
              </w:rPr>
            </w:pPr>
          </w:p>
        </w:tc>
        <w:tc>
          <w:tcPr>
            <w:tcW w:w="14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BA9A3">
            <w:pPr>
              <w:jc w:val="center"/>
              <w:rPr>
                <w:rFonts w:hint="eastAsia" w:ascii="仿宋" w:hAnsi="仿宋" w:eastAsia="仿宋" w:cs="仿宋"/>
                <w:color w:val="000000"/>
                <w:sz w:val="21"/>
                <w:szCs w:val="21"/>
                <w:highlight w:val="none"/>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04EAC">
            <w:pPr>
              <w:jc w:val="center"/>
              <w:rPr>
                <w:rFonts w:hint="eastAsia" w:ascii="仿宋" w:hAnsi="仿宋" w:eastAsia="仿宋" w:cs="仿宋"/>
                <w:b w:val="0"/>
                <w:bCs w:val="0"/>
                <w:color w:val="auto"/>
                <w:kern w:val="0"/>
                <w:sz w:val="21"/>
                <w:szCs w:val="21"/>
                <w:highlight w:val="none"/>
                <w:lang w:bidi="ar"/>
              </w:rPr>
            </w:pPr>
            <w:r>
              <w:rPr>
                <w:rFonts w:hint="eastAsia" w:ascii="仿宋" w:hAnsi="仿宋" w:eastAsia="仿宋" w:cs="仿宋"/>
                <w:b w:val="0"/>
                <w:bCs w:val="0"/>
                <w:color w:val="auto"/>
                <w:kern w:val="0"/>
                <w:sz w:val="21"/>
                <w:szCs w:val="21"/>
                <w:highlight w:val="none"/>
                <w:lang w:bidi="ar"/>
              </w:rPr>
              <w:t>提供产品实物图片</w:t>
            </w:r>
            <w:r>
              <w:rPr>
                <w:rFonts w:hint="eastAsia" w:ascii="仿宋" w:hAnsi="仿宋" w:eastAsia="仿宋" w:cs="仿宋"/>
                <w:b w:val="0"/>
                <w:bCs w:val="0"/>
                <w:color w:val="auto"/>
                <w:kern w:val="0"/>
                <w:sz w:val="21"/>
                <w:szCs w:val="21"/>
                <w:highlight w:val="none"/>
                <w:lang w:eastAsia="zh-CN" w:bidi="ar"/>
              </w:rPr>
              <w:t>。</w:t>
            </w:r>
          </w:p>
        </w:tc>
      </w:tr>
    </w:tbl>
    <w:p w14:paraId="55CD3220">
      <w:pPr>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im Hei">
    <w:altName w:val="宋体"/>
    <w:panose1 w:val="00000000000000000000"/>
    <w:charset w:val="86"/>
    <w:family w:val="swiss"/>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8F4AA"/>
    <w:multiLevelType w:val="singleLevel"/>
    <w:tmpl w:val="1498F4AA"/>
    <w:lvl w:ilvl="0" w:tentative="0">
      <w:start w:val="1"/>
      <w:numFmt w:val="chineseCounting"/>
      <w:suff w:val="nothing"/>
      <w:lvlText w:val="%1、"/>
      <w:lvlJc w:val="left"/>
      <w:rPr>
        <w:rFonts w:hint="eastAsia"/>
      </w:rPr>
    </w:lvl>
  </w:abstractNum>
  <w:abstractNum w:abstractNumId="1">
    <w:nsid w:val="3FEABA8E"/>
    <w:multiLevelType w:val="singleLevel"/>
    <w:tmpl w:val="3FEABA8E"/>
    <w:lvl w:ilvl="0" w:tentative="0">
      <w:start w:val="1"/>
      <w:numFmt w:val="decimal"/>
      <w:lvlText w:val="%1."/>
      <w:lvlJc w:val="left"/>
      <w:pPr>
        <w:ind w:left="425" w:hanging="425"/>
      </w:pPr>
      <w:rPr>
        <w:rFonts w:hint="default" w:ascii="宋体" w:hAnsi="宋体" w:eastAsia="宋体" w:cs="宋体"/>
        <w:b w:val="0"/>
        <w:bCs w:val="0"/>
        <w:color w:val="auto"/>
        <w:sz w:val="28"/>
        <w:szCs w:val="28"/>
        <w:highlight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A21E1"/>
    <w:rsid w:val="04860E14"/>
    <w:rsid w:val="05BE1387"/>
    <w:rsid w:val="05C23605"/>
    <w:rsid w:val="0D554FDF"/>
    <w:rsid w:val="0DDD08FE"/>
    <w:rsid w:val="0E4137B5"/>
    <w:rsid w:val="13063DBF"/>
    <w:rsid w:val="135B5F59"/>
    <w:rsid w:val="17A320ED"/>
    <w:rsid w:val="18864EEC"/>
    <w:rsid w:val="191B5422"/>
    <w:rsid w:val="1A342318"/>
    <w:rsid w:val="1D21657E"/>
    <w:rsid w:val="1D8026EF"/>
    <w:rsid w:val="22E05265"/>
    <w:rsid w:val="24572F93"/>
    <w:rsid w:val="252B7A81"/>
    <w:rsid w:val="299E5190"/>
    <w:rsid w:val="29C015DB"/>
    <w:rsid w:val="2BF94109"/>
    <w:rsid w:val="2CD2034D"/>
    <w:rsid w:val="327C2C35"/>
    <w:rsid w:val="367012C0"/>
    <w:rsid w:val="390C0362"/>
    <w:rsid w:val="3A766411"/>
    <w:rsid w:val="3AAD5848"/>
    <w:rsid w:val="3C4B3726"/>
    <w:rsid w:val="3C9F6243"/>
    <w:rsid w:val="3DBF0FDD"/>
    <w:rsid w:val="42E50D12"/>
    <w:rsid w:val="45AA2AAB"/>
    <w:rsid w:val="46BF681F"/>
    <w:rsid w:val="48DE4539"/>
    <w:rsid w:val="4BB72F00"/>
    <w:rsid w:val="4D1B1D99"/>
    <w:rsid w:val="51A927D1"/>
    <w:rsid w:val="543F3417"/>
    <w:rsid w:val="57AA5C83"/>
    <w:rsid w:val="58A52174"/>
    <w:rsid w:val="5ABD54BB"/>
    <w:rsid w:val="5CD10477"/>
    <w:rsid w:val="63192EBA"/>
    <w:rsid w:val="63337AEA"/>
    <w:rsid w:val="66A02C6B"/>
    <w:rsid w:val="67AE6531"/>
    <w:rsid w:val="6C4038DA"/>
    <w:rsid w:val="6CF3094C"/>
    <w:rsid w:val="6D0B7F4E"/>
    <w:rsid w:val="7B472A51"/>
    <w:rsid w:val="7B597D4D"/>
    <w:rsid w:val="7C172BEF"/>
    <w:rsid w:val="7CDE0446"/>
    <w:rsid w:val="7EED03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4">
    <w:name w:val="annotation text"/>
    <w:basedOn w:val="1"/>
    <w:qFormat/>
    <w:uiPriority w:val="0"/>
    <w:pPr>
      <w:jc w:val="left"/>
    </w:pPr>
  </w:style>
  <w:style w:type="paragraph" w:styleId="5">
    <w:name w:val="Plain Text"/>
    <w:basedOn w:val="1"/>
    <w:unhideWhenUsed/>
    <w:qFormat/>
    <w:uiPriority w:val="99"/>
    <w:rPr>
      <w:rFonts w:hint="eastAsia" w:ascii="宋体" w:hAnsi="Courier New" w:eastAsia="宋体" w:cs="Times New Roman"/>
    </w:rPr>
  </w:style>
  <w:style w:type="paragraph" w:customStyle="1" w:styleId="8">
    <w:name w:val="Default"/>
    <w:qFormat/>
    <w:locked/>
    <w:uiPriority w:val="99"/>
    <w:pPr>
      <w:widowControl w:val="0"/>
      <w:autoSpaceDE w:val="0"/>
      <w:autoSpaceDN w:val="0"/>
      <w:adjustRightInd w:val="0"/>
    </w:pPr>
    <w:rPr>
      <w:rFonts w:ascii="Sim Hei" w:hAnsi="Times New Roman" w:eastAsia="Sim Hei" w:cs="Sim Hei"/>
      <w:color w:val="000000"/>
      <w:sz w:val="24"/>
      <w:szCs w:val="24"/>
      <w:lang w:val="en-US" w:eastAsia="zh-CN" w:bidi="ar-SA"/>
    </w:rPr>
  </w:style>
  <w:style w:type="character" w:customStyle="1" w:styleId="9">
    <w:name w:val="font81"/>
    <w:basedOn w:val="7"/>
    <w:qFormat/>
    <w:uiPriority w:val="0"/>
    <w:rPr>
      <w:rFonts w:hint="eastAsia" w:ascii="宋体" w:hAnsi="宋体" w:eastAsia="宋体" w:cs="宋体"/>
      <w:b/>
      <w:bCs/>
      <w:color w:val="FFFF00"/>
      <w:sz w:val="18"/>
      <w:szCs w:val="18"/>
      <w:u w:val="none"/>
    </w:rPr>
  </w:style>
  <w:style w:type="character" w:customStyle="1" w:styleId="10">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2264</Words>
  <Characters>2426</Characters>
  <Lines>0</Lines>
  <Paragraphs>0</Paragraphs>
  <TotalTime>2</TotalTime>
  <ScaleCrop>false</ScaleCrop>
  <LinksUpToDate>false</LinksUpToDate>
  <CharactersWithSpaces>2430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2025-09-10T02:27:00Z</dcterms:created>
  <dc:creator>86138</dc:creator>
  <cp:lastModifiedBy>沈莉</cp:lastModifiedBy>
  <dcterms:modified xsi:type="dcterms:W3CDTF">2026-08-04T02:53:25Z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eyJoZGlkIjoiNDUzZDVkNTY2MjUyZThlNTY1OTgzYTJjNDMwZDlhYTgiLCJ1c2VySWQiOiI2NDc4Nzk0OTUifQ==</vt:lpwstr>
  </property>
  <property fmtid="{D5CDD505-2E9C-101B-9397-08002B2CF9AE}" pid="4" name="ICV">
    <vt:lpwstr>85AD479B8BA34F3985D851E30DDAD894_13</vt:lpwstr>
  </property>
</Properties>
</file>